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Default Extension="tif" ContentType="image/tiff"/>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38CA" w:rsidRPr="002E4F55" w:rsidRDefault="00A938CA" w:rsidP="00C86AE8">
      <w:pPr>
        <w:pStyle w:val="ArticleTitle"/>
      </w:pPr>
      <w:r w:rsidRPr="002E4F55">
        <w:t xml:space="preserve">Change detection of mountain </w:t>
      </w:r>
      <w:r>
        <w:t>birch</w:t>
      </w:r>
      <w:r w:rsidRPr="002E4F55">
        <w:t xml:space="preserve"> using multi-temporal ALS point clouds</w:t>
      </w:r>
    </w:p>
    <w:p w:rsidR="00A938CA" w:rsidRPr="00A040A4" w:rsidRDefault="00A938CA" w:rsidP="00C86AE8">
      <w:pPr>
        <w:pStyle w:val="CorrespondingAuthor"/>
        <w:jc w:val="center"/>
        <w:rPr>
          <w:rStyle w:val="Suffix"/>
          <w:lang w:val="sv-SE"/>
        </w:rPr>
      </w:pPr>
      <w:r w:rsidRPr="00A040A4">
        <w:rPr>
          <w:rStyle w:val="Initials"/>
          <w:lang w:val="sv-SE"/>
        </w:rPr>
        <w:t>MATTIAS NYSTRÖM</w:t>
      </w:r>
      <w:r w:rsidRPr="00A040A4">
        <w:rPr>
          <w:rStyle w:val="FootnoteReference"/>
          <w:lang w:val="sv-SE"/>
        </w:rPr>
        <w:footnoteReference w:customMarkFollows="1" w:id="1"/>
        <w:t>*</w:t>
      </w:r>
      <w:r w:rsidRPr="00A040A4">
        <w:rPr>
          <w:rStyle w:val="Suffix"/>
          <w:lang w:val="sv-SE"/>
        </w:rPr>
        <w:t>†</w:t>
      </w:r>
      <w:r w:rsidRPr="00A040A4">
        <w:rPr>
          <w:rStyle w:val="Initials"/>
          <w:lang w:val="sv-SE"/>
        </w:rPr>
        <w:t>, JOHAN HOLMGREN</w:t>
      </w:r>
      <w:r w:rsidRPr="00A040A4">
        <w:rPr>
          <w:rStyle w:val="Suffix"/>
          <w:lang w:val="sv-SE"/>
        </w:rPr>
        <w:t>†</w:t>
      </w:r>
      <w:r w:rsidRPr="00A040A4">
        <w:rPr>
          <w:rStyle w:val="Initials"/>
          <w:lang w:val="sv-SE"/>
        </w:rPr>
        <w:t xml:space="preserve"> and HÅKAN OLSSON</w:t>
      </w:r>
      <w:r w:rsidRPr="00A040A4">
        <w:rPr>
          <w:rStyle w:val="Suffix"/>
          <w:lang w:val="sv-SE"/>
        </w:rPr>
        <w:t>†</w:t>
      </w:r>
    </w:p>
    <w:p w:rsidR="00A938CA" w:rsidRPr="002E4F55" w:rsidRDefault="00A938CA" w:rsidP="00C86AE8">
      <w:pPr>
        <w:pStyle w:val="CorrespondingAuthor"/>
        <w:jc w:val="center"/>
        <w:rPr>
          <w:sz w:val="22"/>
          <w:szCs w:val="22"/>
        </w:rPr>
      </w:pPr>
      <w:r w:rsidRPr="002E4F55">
        <w:rPr>
          <w:rStyle w:val="Suffix"/>
          <w:sz w:val="22"/>
          <w:szCs w:val="22"/>
        </w:rPr>
        <w:t>†</w:t>
      </w:r>
      <w:r w:rsidRPr="002E4F55">
        <w:rPr>
          <w:sz w:val="22"/>
          <w:szCs w:val="22"/>
        </w:rPr>
        <w:t xml:space="preserve"> Swedish University of Agricultural Sciences, Department of Forest Resource Management</w:t>
      </w:r>
      <w:proofErr w:type="gramStart"/>
      <w:r w:rsidRPr="002E4F55">
        <w:rPr>
          <w:sz w:val="22"/>
          <w:szCs w:val="22"/>
        </w:rPr>
        <w:t>,</w:t>
      </w:r>
      <w:proofErr w:type="gramEnd"/>
      <w:r w:rsidRPr="002E4F55">
        <w:rPr>
          <w:sz w:val="22"/>
          <w:szCs w:val="22"/>
        </w:rPr>
        <w:br/>
        <w:t>SE-90183 Umeå, Sweden</w:t>
      </w:r>
    </w:p>
    <w:p w:rsidR="00A938CA" w:rsidRPr="002E4F55" w:rsidRDefault="00A938CA" w:rsidP="00C86AE8">
      <w:pPr>
        <w:pStyle w:val="Abstract"/>
      </w:pPr>
      <w:r>
        <w:t>Use of m</w:t>
      </w:r>
      <w:r w:rsidRPr="002E4F55">
        <w:t xml:space="preserve">ulti-temporal laser scanner data </w:t>
      </w:r>
      <w:r>
        <w:t>is potentially a very efficient method for monitoring of vegetation changes, for example at the alpine tree line.</w:t>
      </w:r>
      <w:r w:rsidRPr="002E4F55">
        <w:t xml:space="preserve"> In this study, </w:t>
      </w:r>
      <w:r>
        <w:t>methods for relative calibration of multi</w:t>
      </w:r>
      <w:r w:rsidR="00EE591F">
        <w:t>-</w:t>
      </w:r>
      <w:r>
        <w:t>temporal ALS data sets and detection of experimental changes of tree cover in the forest-tundra ecotone was tested in northern Sweden</w:t>
      </w:r>
      <w:r w:rsidRPr="008402C5">
        <w:t xml:space="preserve"> (</w:t>
      </w:r>
      <w:r>
        <w:t>68° 20' N, 19° 01</w:t>
      </w:r>
      <w:r w:rsidRPr="008402C5">
        <w:t>' E)</w:t>
      </w:r>
      <w:r>
        <w:t>.</w:t>
      </w:r>
      <w:r w:rsidRPr="002E4F55">
        <w:t xml:space="preserve"> </w:t>
      </w:r>
      <w:r>
        <w:t xml:space="preserve">Trees were </w:t>
      </w:r>
      <w:r w:rsidR="008A0C90">
        <w:t xml:space="preserve">either partly or totally </w:t>
      </w:r>
      <w:r>
        <w:t xml:space="preserve">removed on six meter radius sample plots to simulate </w:t>
      </w:r>
      <w:r w:rsidR="0018100A">
        <w:t xml:space="preserve">two classes </w:t>
      </w:r>
      <w:r>
        <w:t>of biomass</w:t>
      </w:r>
      <w:r w:rsidR="0018100A">
        <w:t xml:space="preserve"> change</w:t>
      </w:r>
      <w:r>
        <w:t xml:space="preserve">. </w:t>
      </w:r>
      <w:r w:rsidRPr="002E4F55">
        <w:t xml:space="preserve">Histogram matching was </w:t>
      </w:r>
      <w:r>
        <w:t xml:space="preserve">successfully </w:t>
      </w:r>
      <w:r w:rsidRPr="002E4F55">
        <w:t xml:space="preserve">used to calibrate </w:t>
      </w:r>
      <w:r>
        <w:t xml:space="preserve">the laser </w:t>
      </w:r>
      <w:r w:rsidRPr="002E4F55">
        <w:t xml:space="preserve">metrics from the two data sets and sample plots were then classified into three </w:t>
      </w:r>
      <w:r>
        <w:t>change classes</w:t>
      </w:r>
      <w:r w:rsidRPr="002E4F55">
        <w:t xml:space="preserve">. </w:t>
      </w:r>
      <w:r>
        <w:t>T</w:t>
      </w:r>
      <w:r w:rsidRPr="002E4F55">
        <w:t xml:space="preserve">he proportion of vegetation returns from the canopy </w:t>
      </w:r>
      <w:r>
        <w:t>was the most important</w:t>
      </w:r>
      <w:r w:rsidRPr="002E4F55">
        <w:t xml:space="preserve"> explanatory variable</w:t>
      </w:r>
      <w:r>
        <w:t xml:space="preserve"> which </w:t>
      </w:r>
      <w:r w:rsidRPr="00B9773D">
        <w:t xml:space="preserve">provided an overall accuracy of </w:t>
      </w:r>
      <w:r w:rsidR="00943B00" w:rsidRPr="00B9773D">
        <w:t>88</w:t>
      </w:r>
      <w:r w:rsidRPr="00B9773D">
        <w:t>%.</w:t>
      </w:r>
      <w:r w:rsidRPr="00B9773D">
        <w:rPr>
          <w:rFonts w:eastAsia="SimSun"/>
          <w:lang w:eastAsia="zh-CN"/>
        </w:rPr>
        <w:t xml:space="preserve"> The classification accuracy was clearly</w:t>
      </w:r>
      <w:r>
        <w:rPr>
          <w:rFonts w:eastAsia="SimSun"/>
          <w:lang w:eastAsia="zh-CN"/>
        </w:rPr>
        <w:t xml:space="preserve"> dependent on the density of the forest.</w:t>
      </w:r>
    </w:p>
    <w:p w:rsidR="00A938CA" w:rsidRPr="002E4F55" w:rsidRDefault="00A938CA" w:rsidP="00C86AE8"/>
    <w:p w:rsidR="00A938CA" w:rsidRPr="002E4F55" w:rsidRDefault="00A938CA" w:rsidP="00C86AE8">
      <w:pPr>
        <w:pStyle w:val="Heading1"/>
      </w:pPr>
      <w:r w:rsidRPr="002E4F55">
        <w:t>1. Introduction</w:t>
      </w:r>
    </w:p>
    <w:p w:rsidR="00A938CA" w:rsidRPr="002E4F55" w:rsidRDefault="00A938CA" w:rsidP="00C86AE8">
      <w:r w:rsidRPr="002E4F55">
        <w:t xml:space="preserve">The effect of </w:t>
      </w:r>
      <w:proofErr w:type="spellStart"/>
      <w:r w:rsidRPr="002E4F55">
        <w:t>ongoing</w:t>
      </w:r>
      <w:proofErr w:type="spellEnd"/>
      <w:r w:rsidRPr="002E4F55">
        <w:t xml:space="preserve"> climate change on sub-arctic and alpine forests has led to increased interest in monitoring potential changes in the forest-tundra ecotone. In addition to climate change, insect damage, browsing pressure by herbivores as well as anthropogenic impacts will contribute to changes in the sub-arctic forest-tundra ecotone. These changes are difficult to monitor with manual methods because of the complex mosaic pattern of the ecotone.</w:t>
      </w:r>
    </w:p>
    <w:p w:rsidR="00A938CA" w:rsidRDefault="00A938CA" w:rsidP="00C86AE8">
      <w:pPr>
        <w:rPr>
          <w:szCs w:val="22"/>
        </w:rPr>
      </w:pPr>
      <w:r w:rsidRPr="002E4F55">
        <w:rPr>
          <w:szCs w:val="22"/>
        </w:rPr>
        <w:t xml:space="preserve">Airborne laser scanning (ALS) can efficiently be used to </w:t>
      </w:r>
      <w:r>
        <w:rPr>
          <w:szCs w:val="22"/>
        </w:rPr>
        <w:t xml:space="preserve">estimate tree height, biomass, and canopy closure </w:t>
      </w:r>
      <w:r w:rsidRPr="002E4F55">
        <w:rPr>
          <w:szCs w:val="22"/>
        </w:rPr>
        <w:t xml:space="preserve">in the forest-tundra ecotone (Nyström </w:t>
      </w:r>
      <w:r w:rsidRPr="002E4F55">
        <w:rPr>
          <w:i/>
          <w:szCs w:val="22"/>
        </w:rPr>
        <w:t>et al.</w:t>
      </w:r>
      <w:r w:rsidRPr="002E4F55">
        <w:rPr>
          <w:szCs w:val="22"/>
        </w:rPr>
        <w:t xml:space="preserve"> 201</w:t>
      </w:r>
      <w:r>
        <w:rPr>
          <w:szCs w:val="22"/>
        </w:rPr>
        <w:t>2</w:t>
      </w:r>
      <w:r w:rsidRPr="002E4F55">
        <w:rPr>
          <w:szCs w:val="22"/>
        </w:rPr>
        <w:t>).</w:t>
      </w:r>
      <w:r w:rsidRPr="003D7BD1">
        <w:rPr>
          <w:szCs w:val="22"/>
        </w:rPr>
        <w:t xml:space="preserve"> </w:t>
      </w:r>
      <w:r>
        <w:rPr>
          <w:szCs w:val="22"/>
        </w:rPr>
        <w:t>I</w:t>
      </w:r>
      <w:r w:rsidRPr="002E4F55">
        <w:rPr>
          <w:szCs w:val="22"/>
        </w:rPr>
        <w:t>n the future</w:t>
      </w:r>
      <w:r>
        <w:rPr>
          <w:szCs w:val="22"/>
        </w:rPr>
        <w:t>,</w:t>
      </w:r>
      <w:r w:rsidRPr="002E4F55">
        <w:rPr>
          <w:szCs w:val="22"/>
        </w:rPr>
        <w:t xml:space="preserve"> </w:t>
      </w:r>
      <w:r>
        <w:rPr>
          <w:szCs w:val="22"/>
        </w:rPr>
        <w:t xml:space="preserve">series of ALS data will </w:t>
      </w:r>
      <w:r w:rsidRPr="002E4F55">
        <w:rPr>
          <w:szCs w:val="22"/>
        </w:rPr>
        <w:t xml:space="preserve">become available collected with various resolutions, scanning systems, system parameters, etc. Therefore, research is needed to find methods for efficient calibration </w:t>
      </w:r>
      <w:r w:rsidR="001341B2">
        <w:rPr>
          <w:szCs w:val="22"/>
        </w:rPr>
        <w:t xml:space="preserve">and change detection </w:t>
      </w:r>
      <w:r w:rsidRPr="002E4F55">
        <w:rPr>
          <w:szCs w:val="22"/>
        </w:rPr>
        <w:t>of multi-temporal data.</w:t>
      </w:r>
    </w:p>
    <w:p w:rsidR="00A938CA" w:rsidRDefault="00A938CA" w:rsidP="00C86AE8">
      <w:pPr>
        <w:rPr>
          <w:szCs w:val="22"/>
        </w:rPr>
      </w:pPr>
      <w:r w:rsidRPr="002E4F55">
        <w:rPr>
          <w:szCs w:val="22"/>
        </w:rPr>
        <w:t>However, so far there is limited research on using multi-temporal ALS data to detect areas with removed trees or estimation of forest growth</w:t>
      </w:r>
      <w:r>
        <w:rPr>
          <w:szCs w:val="22"/>
        </w:rPr>
        <w:t xml:space="preserve">. Hyyppä </w:t>
      </w:r>
      <w:r w:rsidRPr="0037329C">
        <w:rPr>
          <w:i/>
          <w:szCs w:val="22"/>
        </w:rPr>
        <w:t>et al.</w:t>
      </w:r>
      <w:r>
        <w:rPr>
          <w:szCs w:val="22"/>
        </w:rPr>
        <w:t xml:space="preserve"> </w:t>
      </w:r>
      <w:r>
        <w:rPr>
          <w:noProof/>
          <w:szCs w:val="22"/>
        </w:rPr>
        <w:t>(2003)</w:t>
      </w:r>
      <w:r>
        <w:rPr>
          <w:szCs w:val="22"/>
        </w:rPr>
        <w:t xml:space="preserve"> and Yu </w:t>
      </w:r>
      <w:r w:rsidRPr="0037329C">
        <w:rPr>
          <w:i/>
          <w:szCs w:val="22"/>
        </w:rPr>
        <w:t>et al.</w:t>
      </w:r>
      <w:r>
        <w:rPr>
          <w:szCs w:val="22"/>
        </w:rPr>
        <w:t xml:space="preserve"> </w:t>
      </w:r>
      <w:r>
        <w:rPr>
          <w:noProof/>
          <w:szCs w:val="22"/>
        </w:rPr>
        <w:t>(2008, 2004, 2006)</w:t>
      </w:r>
      <w:r>
        <w:rPr>
          <w:szCs w:val="22"/>
        </w:rPr>
        <w:t xml:space="preserve"> used high resolution ALS data on a single tree level to estimate forest growth and detect h</w:t>
      </w:r>
      <w:r w:rsidRPr="00D1218C">
        <w:rPr>
          <w:szCs w:val="22"/>
        </w:rPr>
        <w:t>arvested trees. St-</w:t>
      </w:r>
      <w:proofErr w:type="spellStart"/>
      <w:r w:rsidRPr="00D1218C">
        <w:rPr>
          <w:szCs w:val="22"/>
        </w:rPr>
        <w:t>Onge</w:t>
      </w:r>
      <w:proofErr w:type="spellEnd"/>
      <w:r w:rsidRPr="00D1218C">
        <w:rPr>
          <w:szCs w:val="22"/>
        </w:rPr>
        <w:t xml:space="preserve"> </w:t>
      </w:r>
      <w:r w:rsidRPr="00D1218C">
        <w:rPr>
          <w:i/>
          <w:szCs w:val="22"/>
        </w:rPr>
        <w:t>et al.</w:t>
      </w:r>
      <w:r w:rsidRPr="00D1218C">
        <w:rPr>
          <w:szCs w:val="22"/>
        </w:rPr>
        <w:t xml:space="preserve"> </w:t>
      </w:r>
      <w:r w:rsidRPr="00D1218C">
        <w:rPr>
          <w:noProof/>
          <w:szCs w:val="22"/>
        </w:rPr>
        <w:t>(2004)</w:t>
      </w:r>
      <w:r w:rsidRPr="00D1218C">
        <w:rPr>
          <w:szCs w:val="22"/>
        </w:rPr>
        <w:t xml:space="preserve"> used </w:t>
      </w:r>
      <w:r w:rsidR="004345DF">
        <w:rPr>
          <w:szCs w:val="22"/>
        </w:rPr>
        <w:t>ALS</w:t>
      </w:r>
      <w:r w:rsidR="004345DF" w:rsidRPr="00D1218C">
        <w:rPr>
          <w:szCs w:val="22"/>
        </w:rPr>
        <w:t xml:space="preserve"> </w:t>
      </w:r>
      <w:r w:rsidRPr="00D1218C">
        <w:rPr>
          <w:szCs w:val="22"/>
        </w:rPr>
        <w:t>data acquired five years in between to detect fallen trees, individual tree growth and overall growth.</w:t>
      </w:r>
      <w:r>
        <w:rPr>
          <w:szCs w:val="22"/>
        </w:rPr>
        <w:t xml:space="preserve"> </w:t>
      </w:r>
      <w:r w:rsidRPr="00C37EBF">
        <w:rPr>
          <w:szCs w:val="22"/>
        </w:rPr>
        <w:t>N</w:t>
      </w:r>
      <w:r>
        <w:rPr>
          <w:szCs w:val="22"/>
        </w:rPr>
        <w:t>æ</w:t>
      </w:r>
      <w:r w:rsidRPr="00C37EBF">
        <w:rPr>
          <w:szCs w:val="22"/>
        </w:rPr>
        <w:t>sset and Gobakken</w:t>
      </w:r>
      <w:r>
        <w:rPr>
          <w:szCs w:val="22"/>
        </w:rPr>
        <w:t> </w:t>
      </w:r>
      <w:r>
        <w:rPr>
          <w:noProof/>
          <w:szCs w:val="22"/>
        </w:rPr>
        <w:t>(2005)</w:t>
      </w:r>
      <w:r w:rsidRPr="00C37EBF">
        <w:rPr>
          <w:szCs w:val="22"/>
        </w:rPr>
        <w:t xml:space="preserve"> estimated forest growth in a </w:t>
      </w:r>
      <w:r>
        <w:rPr>
          <w:szCs w:val="22"/>
        </w:rPr>
        <w:t>boreal forest using ALS data with approximately 1 m</w:t>
      </w:r>
      <w:r w:rsidRPr="00A272AD">
        <w:rPr>
          <w:szCs w:val="22"/>
          <w:vertAlign w:val="superscript"/>
        </w:rPr>
        <w:t>-2</w:t>
      </w:r>
      <w:r>
        <w:rPr>
          <w:szCs w:val="22"/>
          <w:vertAlign w:val="superscript"/>
        </w:rPr>
        <w:t xml:space="preserve"> </w:t>
      </w:r>
      <w:r>
        <w:rPr>
          <w:szCs w:val="22"/>
        </w:rPr>
        <w:t>acquired two years in between</w:t>
      </w:r>
      <w:r w:rsidRPr="00C37EBF">
        <w:rPr>
          <w:szCs w:val="22"/>
        </w:rPr>
        <w:t>.</w:t>
      </w:r>
      <w:r>
        <w:rPr>
          <w:szCs w:val="22"/>
        </w:rPr>
        <w:t xml:space="preserve"> Corresponding metrics from the two ALS datasets were compared. Mean tree height, basal area and volume were regressed against the laser metrics and a significant forest growth in all three variables was </w:t>
      </w:r>
      <w:r w:rsidRPr="001C7E26">
        <w:rPr>
          <w:szCs w:val="22"/>
        </w:rPr>
        <w:t>predicted.</w:t>
      </w:r>
      <w:r w:rsidR="004345DF">
        <w:rPr>
          <w:szCs w:val="22"/>
        </w:rPr>
        <w:t xml:space="preserve"> Solberg </w:t>
      </w:r>
      <w:r w:rsidR="004345DF" w:rsidRPr="00AC0D0B">
        <w:rPr>
          <w:i/>
          <w:szCs w:val="22"/>
        </w:rPr>
        <w:t>et a</w:t>
      </w:r>
      <w:r w:rsidR="004345DF">
        <w:rPr>
          <w:i/>
          <w:szCs w:val="22"/>
        </w:rPr>
        <w:t>l.</w:t>
      </w:r>
      <w:r w:rsidR="004345DF">
        <w:rPr>
          <w:szCs w:val="22"/>
        </w:rPr>
        <w:t xml:space="preserve"> </w:t>
      </w:r>
      <w:r w:rsidR="004345DF">
        <w:rPr>
          <w:noProof/>
          <w:szCs w:val="22"/>
        </w:rPr>
        <w:t>(2006)</w:t>
      </w:r>
      <w:r w:rsidR="004345DF">
        <w:rPr>
          <w:szCs w:val="22"/>
        </w:rPr>
        <w:t xml:space="preserve"> mapped changes in leaf area index (LAI) due to insect attacks by calibration of ALS data to field measurements.</w:t>
      </w:r>
      <w:r>
        <w:rPr>
          <w:szCs w:val="22"/>
        </w:rPr>
        <w:t xml:space="preserve"> </w:t>
      </w:r>
      <w:r w:rsidRPr="001C7E26">
        <w:rPr>
          <w:szCs w:val="22"/>
        </w:rPr>
        <w:t xml:space="preserve">Hopkinson </w:t>
      </w:r>
      <w:r w:rsidRPr="001C7E26">
        <w:rPr>
          <w:i/>
          <w:szCs w:val="22"/>
        </w:rPr>
        <w:t>et al.</w:t>
      </w:r>
      <w:r w:rsidRPr="001C7E26">
        <w:rPr>
          <w:szCs w:val="22"/>
        </w:rPr>
        <w:t xml:space="preserve"> </w:t>
      </w:r>
      <w:r>
        <w:rPr>
          <w:noProof/>
          <w:szCs w:val="22"/>
        </w:rPr>
        <w:t>(2008)</w:t>
      </w:r>
      <w:r>
        <w:rPr>
          <w:szCs w:val="22"/>
        </w:rPr>
        <w:t xml:space="preserve"> found that</w:t>
      </w:r>
      <w:r w:rsidRPr="001C7E26">
        <w:rPr>
          <w:szCs w:val="22"/>
        </w:rPr>
        <w:t xml:space="preserve"> </w:t>
      </w:r>
      <w:r>
        <w:rPr>
          <w:szCs w:val="22"/>
        </w:rPr>
        <w:t xml:space="preserve">higher precision for growth estimation could be achieved with longer time </w:t>
      </w:r>
      <w:r>
        <w:rPr>
          <w:szCs w:val="22"/>
        </w:rPr>
        <w:lastRenderedPageBreak/>
        <w:t>intervals (five years compared to one year).</w:t>
      </w:r>
      <w:r w:rsidRPr="002E4F55">
        <w:rPr>
          <w:szCs w:val="22"/>
        </w:rPr>
        <w:t xml:space="preserve"> </w:t>
      </w:r>
      <w:r w:rsidR="004345DF">
        <w:rPr>
          <w:szCs w:val="22"/>
        </w:rPr>
        <w:t xml:space="preserve">Næsset </w:t>
      </w:r>
      <w:r w:rsidR="004345DF">
        <w:rPr>
          <w:noProof/>
          <w:szCs w:val="22"/>
        </w:rPr>
        <w:t>(2009)</w:t>
      </w:r>
      <w:r w:rsidR="004345DF">
        <w:rPr>
          <w:szCs w:val="22"/>
        </w:rPr>
        <w:t xml:space="preserve"> conclude that different ALS sensors, flying altitudes and pulse repetition frequencies affect height-related as well as canopy density-related metrics. </w:t>
      </w:r>
      <w:proofErr w:type="spellStart"/>
      <w:r>
        <w:rPr>
          <w:szCs w:val="22"/>
        </w:rPr>
        <w:t>Vastaranta</w:t>
      </w:r>
      <w:proofErr w:type="spellEnd"/>
      <w:r>
        <w:rPr>
          <w:szCs w:val="22"/>
        </w:rPr>
        <w:t xml:space="preserve"> </w:t>
      </w:r>
      <w:r w:rsidRPr="007A30D9">
        <w:rPr>
          <w:i/>
          <w:szCs w:val="22"/>
        </w:rPr>
        <w:t>et al</w:t>
      </w:r>
      <w:r>
        <w:rPr>
          <w:szCs w:val="22"/>
        </w:rPr>
        <w:t xml:space="preserve">. </w:t>
      </w:r>
      <w:r>
        <w:rPr>
          <w:noProof/>
          <w:szCs w:val="22"/>
        </w:rPr>
        <w:t>(2011)</w:t>
      </w:r>
      <w:r>
        <w:rPr>
          <w:szCs w:val="22"/>
        </w:rPr>
        <w:t xml:space="preserve"> detected snow-damaged trees at a test site in southern Finland using the difference in ALS measured canopy heights.</w:t>
      </w:r>
    </w:p>
    <w:p w:rsidR="00A938CA" w:rsidRPr="002E4F55" w:rsidRDefault="00A938CA" w:rsidP="00C86AE8">
      <w:pPr>
        <w:rPr>
          <w:szCs w:val="22"/>
        </w:rPr>
      </w:pPr>
      <w:r w:rsidRPr="002E4F55">
        <w:rPr>
          <w:szCs w:val="22"/>
        </w:rPr>
        <w:t xml:space="preserve">Relative calibration methods have earlier been developed for analysis of optical satellite image data </w:t>
      </w:r>
      <w:r>
        <w:rPr>
          <w:noProof/>
          <w:szCs w:val="22"/>
        </w:rPr>
        <w:t>(</w:t>
      </w:r>
      <w:r w:rsidRPr="002E4F55">
        <w:rPr>
          <w:szCs w:val="22"/>
        </w:rPr>
        <w:t>Olsson 1993</w:t>
      </w:r>
      <w:r>
        <w:rPr>
          <w:szCs w:val="22"/>
        </w:rPr>
        <w:t xml:space="preserve">; </w:t>
      </w:r>
      <w:r>
        <w:rPr>
          <w:noProof/>
          <w:szCs w:val="22"/>
        </w:rPr>
        <w:t>Coppin</w:t>
      </w:r>
      <w:r w:rsidRPr="00D14C76">
        <w:rPr>
          <w:i/>
          <w:noProof/>
          <w:szCs w:val="22"/>
        </w:rPr>
        <w:t xml:space="preserve"> et al.</w:t>
      </w:r>
      <w:r>
        <w:rPr>
          <w:noProof/>
          <w:szCs w:val="22"/>
        </w:rPr>
        <w:t xml:space="preserve"> 2004</w:t>
      </w:r>
      <w:r w:rsidRPr="002E4F55">
        <w:rPr>
          <w:szCs w:val="22"/>
        </w:rPr>
        <w:t xml:space="preserve">). It is of interest to </w:t>
      </w:r>
      <w:r>
        <w:rPr>
          <w:szCs w:val="22"/>
        </w:rPr>
        <w:t>evaluate</w:t>
      </w:r>
      <w:r w:rsidRPr="002E4F55">
        <w:rPr>
          <w:szCs w:val="22"/>
        </w:rPr>
        <w:t xml:space="preserve"> if these calibration methods are suitable also for analysis of ALS data.</w:t>
      </w:r>
    </w:p>
    <w:p w:rsidR="00A938CA" w:rsidRDefault="00A938CA" w:rsidP="00C86AE8">
      <w:r w:rsidRPr="002E4F55">
        <w:t xml:space="preserve">In this study, we used two ALS acquisitions from two time points with different scanning systems, system parameters, point densities, and flying altitudes. Between the two acquisitions, sample plots were placed out and </w:t>
      </w:r>
      <w:r>
        <w:t xml:space="preserve">a proportion of the </w:t>
      </w:r>
      <w:r w:rsidRPr="002E4F55">
        <w:t xml:space="preserve">trees </w:t>
      </w:r>
      <w:r>
        <w:t xml:space="preserve">were </w:t>
      </w:r>
      <w:r w:rsidRPr="002E4F55">
        <w:t xml:space="preserve">cut to simulate afforestation. The objectives were to (1) validate the effect of a histogram matching algorithm when comparing the two data sets, and to (2) </w:t>
      </w:r>
      <w:r>
        <w:t xml:space="preserve">identify </w:t>
      </w:r>
      <w:r w:rsidRPr="002E4F55">
        <w:t>metrics from ALS data that are efficient to detect changes of vegetation in the sub-alpine tree line ecotone using supervised classification.</w:t>
      </w:r>
    </w:p>
    <w:p w:rsidR="00A938CA" w:rsidRPr="002E4F55" w:rsidRDefault="00A938CA" w:rsidP="00C86AE8"/>
    <w:p w:rsidR="00A938CA" w:rsidRPr="002E4F55" w:rsidRDefault="00A938CA" w:rsidP="00C86AE8">
      <w:pPr>
        <w:pStyle w:val="Heading1"/>
      </w:pPr>
      <w:r w:rsidRPr="002E4F55">
        <w:t>2. Material and methods</w:t>
      </w:r>
    </w:p>
    <w:p w:rsidR="00A938CA" w:rsidRPr="002E4F55" w:rsidRDefault="00A938CA" w:rsidP="00C86AE8">
      <w:pPr>
        <w:pStyle w:val="Heading2"/>
      </w:pPr>
      <w:r w:rsidRPr="002E4F55">
        <w:t>2.1 Study area</w:t>
      </w:r>
    </w:p>
    <w:p w:rsidR="00A938CA" w:rsidRPr="002E4F55" w:rsidRDefault="00A938CA" w:rsidP="00A938CA">
      <w:r w:rsidRPr="002E4F55">
        <w:t>The study area is about two km</w:t>
      </w:r>
      <w:r w:rsidRPr="002E4F55">
        <w:rPr>
          <w:vertAlign w:val="superscript"/>
        </w:rPr>
        <w:t>2</w:t>
      </w:r>
      <w:r w:rsidRPr="002E4F55">
        <w:t xml:space="preserve"> and located six km southeast of Abisko in northern Sweden, centred on Lat. N 68°20’, Long. E 19°01’ (</w:t>
      </w:r>
      <w:r>
        <w:t>figure</w:t>
      </w:r>
      <w:r w:rsidRPr="002E4F55">
        <w:t> 1</w:t>
      </w:r>
      <w:r>
        <w:t>(</w:t>
      </w:r>
      <w:r w:rsidRPr="00DB75D8">
        <w:rPr>
          <w:i/>
        </w:rPr>
        <w:t>a</w:t>
      </w:r>
      <w:r>
        <w:t>)</w:t>
      </w:r>
      <w:r w:rsidRPr="002E4F55">
        <w:t xml:space="preserve">). The dominating specie is mountain birch </w:t>
      </w:r>
      <w:r w:rsidRPr="002E4F55">
        <w:rPr>
          <w:i/>
          <w:iCs/>
        </w:rPr>
        <w:t xml:space="preserve">(Betula pubescens </w:t>
      </w:r>
      <w:r w:rsidRPr="002E4F55">
        <w:rPr>
          <w:iCs/>
        </w:rPr>
        <w:t>ssp.</w:t>
      </w:r>
      <w:r w:rsidRPr="002E4F55">
        <w:rPr>
          <w:i/>
          <w:iCs/>
        </w:rPr>
        <w:t xml:space="preserve"> czerepanovii),</w:t>
      </w:r>
      <w:r w:rsidRPr="002E4F55">
        <w:rPr>
          <w:iCs/>
        </w:rPr>
        <w:t xml:space="preserve"> but some Junipers </w:t>
      </w:r>
      <w:r w:rsidRPr="002E4F55">
        <w:rPr>
          <w:i/>
          <w:iCs/>
        </w:rPr>
        <w:t>(Juniperus communis)</w:t>
      </w:r>
      <w:r w:rsidRPr="002E4F55">
        <w:rPr>
          <w:iCs/>
        </w:rPr>
        <w:t xml:space="preserve">, Rowans </w:t>
      </w:r>
      <w:r w:rsidRPr="002E4F55">
        <w:rPr>
          <w:i/>
          <w:iCs/>
        </w:rPr>
        <w:t>(Sorbus aucuparia)</w:t>
      </w:r>
      <w:r w:rsidRPr="002E4F55">
        <w:rPr>
          <w:iCs/>
        </w:rPr>
        <w:t xml:space="preserve">, and Willows </w:t>
      </w:r>
      <w:r w:rsidRPr="002E4F55">
        <w:rPr>
          <w:i/>
          <w:iCs/>
        </w:rPr>
        <w:t xml:space="preserve">(Salix </w:t>
      </w:r>
      <w:r w:rsidRPr="002E4F55">
        <w:rPr>
          <w:iCs/>
        </w:rPr>
        <w:t>spp.</w:t>
      </w:r>
      <w:r w:rsidRPr="002E4F55">
        <w:rPr>
          <w:i/>
          <w:iCs/>
        </w:rPr>
        <w:t>)</w:t>
      </w:r>
      <w:r w:rsidRPr="002E4F55">
        <w:rPr>
          <w:iCs/>
        </w:rPr>
        <w:t xml:space="preserve"> taller than 1.5 m are also present</w:t>
      </w:r>
      <w:r w:rsidRPr="002E4F55">
        <w:t xml:space="preserve">. The birches in the study area are of the multi-stem type with several stems often sharing the same root system (polymorphism). Sample plots were placed in the ecotone between birch forest and tundra (denoted forest-tundra ecotone). This ecotone was characterized by a mosaic pattern of forest and alpine heath vegetation, with </w:t>
      </w:r>
      <w:r w:rsidRPr="00C04556">
        <w:t xml:space="preserve">elevations from </w:t>
      </w:r>
      <w:r w:rsidR="00D146B1" w:rsidRPr="00C04556">
        <w:t>410 </w:t>
      </w:r>
      <w:r w:rsidR="00C04556">
        <w:t>–</w:t>
      </w:r>
      <w:r w:rsidRPr="00C04556">
        <w:t> 670 m a.s.l.</w:t>
      </w:r>
    </w:p>
    <w:p w:rsidR="00A938CA" w:rsidRPr="002E4F55" w:rsidRDefault="00A938CA" w:rsidP="00A938CA"/>
    <w:p w:rsidR="00A938CA" w:rsidRPr="002E4F55" w:rsidRDefault="00A938CA" w:rsidP="00A938CA">
      <w:r w:rsidRPr="002E4F55">
        <w:t>[Figure 1]</w:t>
      </w:r>
    </w:p>
    <w:p w:rsidR="00A938CA" w:rsidRPr="002E4F55" w:rsidRDefault="00A938CA" w:rsidP="00C86AE8">
      <w:pPr>
        <w:pStyle w:val="Heading2"/>
      </w:pPr>
      <w:r w:rsidRPr="002E4F55">
        <w:t>2.2 Laser data acquisitions</w:t>
      </w:r>
    </w:p>
    <w:p w:rsidR="00A938CA" w:rsidRPr="002E4F55" w:rsidRDefault="00A938CA" w:rsidP="00C86AE8">
      <w:r w:rsidRPr="002E4F55">
        <w:t>Laser data were acquired under leaf-on conditions at two occasions with different laser scanners (</w:t>
      </w:r>
      <w:r>
        <w:t>table</w:t>
      </w:r>
      <w:r w:rsidRPr="002E4F55">
        <w:t> 1). The first scanning was done in 2008 with a TopEye MkII (denoted TopEye) mounted on a helicopter and the second scanning was done in 2010 with an Optech ALTM Gemini (denoted Optech), mounted within a fixed-wing aircraft. In both cases, scanning was performed with the flying direction orthogonal to the main slope.</w:t>
      </w:r>
    </w:p>
    <w:p w:rsidR="00A938CA" w:rsidRPr="002E4F55" w:rsidRDefault="00A938CA" w:rsidP="00C86AE8"/>
    <w:p w:rsidR="00A938CA" w:rsidRPr="002E4F55" w:rsidRDefault="00A938CA" w:rsidP="00C86AE8">
      <w:r w:rsidRPr="002E4F55">
        <w:t>[Table 1]</w:t>
      </w:r>
    </w:p>
    <w:p w:rsidR="00A938CA" w:rsidRPr="002E4F55" w:rsidRDefault="00A938CA" w:rsidP="00C86AE8">
      <w:pPr>
        <w:pStyle w:val="Heading2"/>
      </w:pPr>
      <w:r w:rsidRPr="002E4F55">
        <w:t>2.3 Field data</w:t>
      </w:r>
    </w:p>
    <w:p w:rsidR="00A938CA" w:rsidRPr="002E4F55" w:rsidRDefault="00A938CA" w:rsidP="00C86AE8">
      <w:r w:rsidRPr="002E4F55">
        <w:t xml:space="preserve">The field inventory was carried out between the two laser data acquisitions, during </w:t>
      </w:r>
      <w:r w:rsidRPr="00C04556">
        <w:t>two weeks in June 2010 (43 sample</w:t>
      </w:r>
      <w:r w:rsidRPr="002E4F55">
        <w:t xml:space="preserve"> plots), see </w:t>
      </w:r>
      <w:r>
        <w:t>table</w:t>
      </w:r>
      <w:r w:rsidRPr="002E4F55">
        <w:t xml:space="preserve"> 2 for details. </w:t>
      </w:r>
      <w:r w:rsidR="0024443C">
        <w:t>In addition, 53 s</w:t>
      </w:r>
      <w:r w:rsidRPr="002E4F55">
        <w:t>ample plots</w:t>
      </w:r>
      <w:r w:rsidR="00C04556">
        <w:t>, inventoried in August 2009 and June 2010,</w:t>
      </w:r>
      <w:r w:rsidRPr="002E4F55">
        <w:t xml:space="preserve"> from a previous study in the area (Nyström </w:t>
      </w:r>
      <w:r w:rsidRPr="002E4F55">
        <w:rPr>
          <w:i/>
        </w:rPr>
        <w:t>et al.</w:t>
      </w:r>
      <w:r w:rsidRPr="002E4F55">
        <w:t xml:space="preserve"> </w:t>
      </w:r>
      <w:r w:rsidRPr="00C04556">
        <w:t>2012)</w:t>
      </w:r>
      <w:r w:rsidR="0024443C" w:rsidRPr="00C04556">
        <w:t xml:space="preserve"> were</w:t>
      </w:r>
      <w:r w:rsidR="004770E7" w:rsidRPr="00C04556">
        <w:t xml:space="preserve"> used</w:t>
      </w:r>
      <w:r w:rsidRPr="00C04556">
        <w:t xml:space="preserve">. These </w:t>
      </w:r>
      <w:r w:rsidR="0024443C" w:rsidRPr="00C04556">
        <w:t xml:space="preserve">53 </w:t>
      </w:r>
      <w:r w:rsidRPr="00C04556">
        <w:t xml:space="preserve">sample plots had ten meters radius, taller </w:t>
      </w:r>
      <w:r w:rsidRPr="00C04556">
        <w:lastRenderedPageBreak/>
        <w:t>trees and were</w:t>
      </w:r>
      <w:r>
        <w:t xml:space="preserve"> in average </w:t>
      </w:r>
      <w:r w:rsidRPr="002E4F55">
        <w:t xml:space="preserve">located in areas with older forest compared to the 43 sample plots </w:t>
      </w:r>
      <w:r w:rsidR="004B2E28">
        <w:t>inventoried in this study</w:t>
      </w:r>
      <w:r w:rsidRPr="002E4F55">
        <w:t xml:space="preserve">. Only six meters radius of </w:t>
      </w:r>
      <w:r w:rsidR="00070DB4">
        <w:t xml:space="preserve">the sample plots from the previous study </w:t>
      </w:r>
      <w:r w:rsidRPr="002E4F55">
        <w:t>were used in the analysis</w:t>
      </w:r>
      <w:r w:rsidR="004B2E28">
        <w:t xml:space="preserve"> and the</w:t>
      </w:r>
      <w:r w:rsidRPr="002E4F55">
        <w:t xml:space="preserve"> sample plots were revisited in 2010 to assure they were unchanged. </w:t>
      </w:r>
      <w:r w:rsidR="004B2E28">
        <w:t xml:space="preserve">The </w:t>
      </w:r>
      <w:r w:rsidRPr="002E4F55">
        <w:t xml:space="preserve">43 new sample plots </w:t>
      </w:r>
      <w:r w:rsidR="004B2E28">
        <w:t>had</w:t>
      </w:r>
      <w:r w:rsidRPr="002E4F55">
        <w:t xml:space="preserve"> six meters radius </w:t>
      </w:r>
      <w:r w:rsidR="004B2E28">
        <w:t xml:space="preserve">and </w:t>
      </w:r>
      <w:r w:rsidRPr="002E4F55">
        <w:t xml:space="preserve">were subjectively </w:t>
      </w:r>
      <w:r w:rsidR="003C555D">
        <w:t xml:space="preserve">selected </w:t>
      </w:r>
      <w:r w:rsidRPr="002E4F55">
        <w:t xml:space="preserve">to match the following criteria: (1) </w:t>
      </w:r>
      <w:r w:rsidR="00A236AB">
        <w:t xml:space="preserve">90% of the </w:t>
      </w:r>
      <w:r w:rsidRPr="002E4F55">
        <w:t>trees in the range 1.5</w:t>
      </w:r>
      <w:r w:rsidRPr="002E4F55">
        <w:noBreakHyphen/>
        <w:t>2.5 m tall, (</w:t>
      </w:r>
      <w:r w:rsidR="00A236AB">
        <w:t>2</w:t>
      </w:r>
      <w:r w:rsidRPr="002E4F55">
        <w:t>) no trees taller than 3.5 m, and (</w:t>
      </w:r>
      <w:r w:rsidR="00A236AB">
        <w:t>3</w:t>
      </w:r>
      <w:r w:rsidRPr="002E4F55">
        <w:t xml:space="preserve">) no dominating bush layer (0-1.5 m) on the sample plot. The centre position of </w:t>
      </w:r>
      <w:r>
        <w:t>all</w:t>
      </w:r>
      <w:r w:rsidRPr="002E4F55">
        <w:t xml:space="preserve"> sample plot</w:t>
      </w:r>
      <w:r>
        <w:t>s</w:t>
      </w:r>
      <w:r w:rsidRPr="002E4F55">
        <w:t xml:space="preserve"> was measured with sub-dm accuracy</w:t>
      </w:r>
      <w:r>
        <w:t xml:space="preserve">. </w:t>
      </w:r>
      <w:r w:rsidRPr="002E4F55">
        <w:t>Figure </w:t>
      </w:r>
      <w:r>
        <w:t>1(</w:t>
      </w:r>
      <w:r w:rsidRPr="009B47F5">
        <w:rPr>
          <w:i/>
        </w:rPr>
        <w:t>b</w:t>
      </w:r>
      <w:r>
        <w:t>)</w:t>
      </w:r>
      <w:r w:rsidRPr="002E4F55">
        <w:t xml:space="preserve"> show one of the sample plots from the field data collection in 2010.</w:t>
      </w:r>
    </w:p>
    <w:p w:rsidR="00A938CA" w:rsidRPr="002E4F55" w:rsidRDefault="00A938CA" w:rsidP="00C86AE8">
      <w:r w:rsidRPr="002E4F55">
        <w:t xml:space="preserve">Each sample plot was assigned one of the following </w:t>
      </w:r>
      <w:r>
        <w:t>changes</w:t>
      </w:r>
      <w:r w:rsidRPr="002E4F55">
        <w:t>: (1) reference, no removal of trees, (2) remov</w:t>
      </w:r>
      <w:r>
        <w:t>al of</w:t>
      </w:r>
      <w:r w:rsidRPr="002E4F55">
        <w:t xml:space="preserve"> 50% of the trees taller than 1.5 m, and (3) remov</w:t>
      </w:r>
      <w:r>
        <w:t>al</w:t>
      </w:r>
      <w:r w:rsidRPr="002E4F55">
        <w:t xml:space="preserve"> </w:t>
      </w:r>
      <w:r>
        <w:t xml:space="preserve">of </w:t>
      </w:r>
      <w:r w:rsidRPr="002E4F55">
        <w:t xml:space="preserve">100% of the trees taller than 1.5 m. </w:t>
      </w:r>
      <w:proofErr w:type="gramStart"/>
      <w:r w:rsidRPr="002E4F55">
        <w:t>Spatial</w:t>
      </w:r>
      <w:proofErr w:type="gramEnd"/>
      <w:r w:rsidRPr="002E4F55">
        <w:t xml:space="preserve"> location and height distribution of removed trees were as evenly distributed as possible on each sample plot. The treatment was extended to seven meters radius to minimize problems with horizontal dislocation between field and laser data, but still only six meters </w:t>
      </w:r>
      <w:r>
        <w:t xml:space="preserve">radius </w:t>
      </w:r>
      <w:r w:rsidRPr="002E4F55">
        <w:t>was used when extracting laser data.</w:t>
      </w:r>
    </w:p>
    <w:p w:rsidR="00A938CA" w:rsidRPr="002E4F55" w:rsidRDefault="00A938CA" w:rsidP="00C86AE8">
      <w:r>
        <w:t>To evaluate the classification, s</w:t>
      </w:r>
      <w:r w:rsidRPr="002E4F55">
        <w:t xml:space="preserve">ample plots were divided into three density categories depending on </w:t>
      </w:r>
      <w:r>
        <w:t xml:space="preserve">the </w:t>
      </w:r>
      <w:r w:rsidRPr="002E4F55">
        <w:t xml:space="preserve">total number of trees taller than 1.5 m: (1) low density, 5-10 trees, (2) medium density, 11-50 trees, and (3) high density, 51-100 trees. Table 2 gives a summary of </w:t>
      </w:r>
      <w:r>
        <w:t xml:space="preserve">the tree </w:t>
      </w:r>
      <w:r w:rsidRPr="002E4F55">
        <w:t>densities</w:t>
      </w:r>
      <w:r>
        <w:t xml:space="preserve"> and the change classes</w:t>
      </w:r>
      <w:r w:rsidRPr="002E4F55">
        <w:t>.</w:t>
      </w:r>
    </w:p>
    <w:p w:rsidR="00A938CA" w:rsidRPr="002E4F55" w:rsidRDefault="00A938CA" w:rsidP="00C86AE8">
      <w:pPr>
        <w:pStyle w:val="NoSpacing"/>
        <w:rPr>
          <w:rFonts w:ascii="Times New Roman" w:hAnsi="Times New Roman"/>
          <w:sz w:val="24"/>
          <w:szCs w:val="24"/>
          <w:lang w:val="en-GB"/>
        </w:rPr>
      </w:pPr>
    </w:p>
    <w:p w:rsidR="00A938CA" w:rsidRPr="002E4F55" w:rsidRDefault="00A938CA" w:rsidP="00C86AE8">
      <w:pPr>
        <w:pStyle w:val="NoSpacing"/>
        <w:rPr>
          <w:rFonts w:ascii="Times New Roman" w:hAnsi="Times New Roman"/>
          <w:sz w:val="24"/>
          <w:szCs w:val="24"/>
          <w:lang w:val="en-GB"/>
        </w:rPr>
      </w:pPr>
      <w:r w:rsidRPr="002E4F55">
        <w:rPr>
          <w:rFonts w:ascii="Times New Roman" w:hAnsi="Times New Roman"/>
          <w:sz w:val="24"/>
          <w:szCs w:val="24"/>
          <w:lang w:val="en-GB"/>
        </w:rPr>
        <w:t>[Table 2]</w:t>
      </w:r>
    </w:p>
    <w:p w:rsidR="00A938CA" w:rsidRPr="002E4F55" w:rsidRDefault="00A938CA" w:rsidP="00C86AE8">
      <w:pPr>
        <w:pStyle w:val="Heading2"/>
      </w:pPr>
      <w:r w:rsidRPr="002E4F55">
        <w:t>2.4 Laser data processing</w:t>
      </w:r>
    </w:p>
    <w:p w:rsidR="00A938CA" w:rsidRPr="002E4F55" w:rsidRDefault="00A938CA" w:rsidP="00C86AE8">
      <w:r>
        <w:t xml:space="preserve">TerraScan </w:t>
      </w:r>
      <w:r>
        <w:rPr>
          <w:noProof/>
        </w:rPr>
        <w:t>(2010)</w:t>
      </w:r>
      <w:r>
        <w:t xml:space="preserve"> was used to classify the point cloud into ground and non-ground in the same way as Nyström </w:t>
      </w:r>
      <w:r w:rsidRPr="001A5AD8">
        <w:rPr>
          <w:i/>
        </w:rPr>
        <w:t>et al.</w:t>
      </w:r>
      <w:r>
        <w:t xml:space="preserve"> (2012). </w:t>
      </w:r>
      <w:r w:rsidRPr="002E4F55">
        <w:t>The statistical software R (R Development Core Team, 2010) and in house developed programs were used to further process the ALS point cloud. No removal of overlapping data was done in either data set.</w:t>
      </w:r>
    </w:p>
    <w:p w:rsidR="00A938CA" w:rsidRPr="002E4F55" w:rsidRDefault="00A938CA" w:rsidP="00C86AE8">
      <w:pPr>
        <w:rPr>
          <w:noProof/>
        </w:rPr>
      </w:pPr>
      <w:r w:rsidRPr="002E4F55">
        <w:t xml:space="preserve">A digital elevation model (DEM) with 0.5 m raster cell size representing the ground level was created </w:t>
      </w:r>
      <w:r>
        <w:t xml:space="preserve">for each data set </w:t>
      </w:r>
      <w:r w:rsidRPr="002E4F55">
        <w:t>in the following way. First, the mean elevation of ground classified points was calculated for each cell. Secondly, empty cells were assigned elevation values by TIN interpolating the filled cells. Canopy heights (CH) were calculated by subtracting the DEM from the z</w:t>
      </w:r>
      <w:r w:rsidRPr="002E4F55">
        <w:noBreakHyphen/>
        <w:t>value of each laser return. A digital surface model (DSM) with 0.5 m raster cell size was created by assigning each grid cell the maximum z-value for laser returns classified as non-ground. A normalized DSM (nDSM) was calculated by subtracting the DEM from the DSM.</w:t>
      </w:r>
      <w:r w:rsidRPr="002E4F55">
        <w:rPr>
          <w:noProof/>
        </w:rPr>
        <w:t xml:space="preserve"> </w:t>
      </w:r>
      <w:r w:rsidRPr="002E4F55">
        <w:t>All data points above 15 m were omitted in CH and nDSM to avoid false reflections (the 15 m limit was chosen given that no trees taller than 10.5 m were found in the area).</w:t>
      </w:r>
    </w:p>
    <w:p w:rsidR="00A938CA" w:rsidRPr="002E4F55" w:rsidRDefault="00A938CA" w:rsidP="00C86AE8">
      <w:r w:rsidRPr="002E4F55">
        <w:t xml:space="preserve">A height threshold </w:t>
      </w:r>
      <w:r>
        <w:rPr>
          <w:noProof/>
        </w:rPr>
        <w:t>(Nilsson 1996)</w:t>
      </w:r>
      <w:r w:rsidRPr="002E4F55">
        <w:t xml:space="preserve"> of 0.7 m was used when calculating metrics from the ALS point cloud above ground (CH and nDSM). The threshold was chosen to obtain reliable laser metrics for sample plots with trees around 1.5 m tall.</w:t>
      </w:r>
    </w:p>
    <w:p w:rsidR="00A938CA" w:rsidRPr="002E4F55" w:rsidRDefault="00A938CA" w:rsidP="00C86AE8">
      <w:r w:rsidRPr="002E4F55">
        <w:t>All the following laser metrics were created from both nDSM and CH. Height percentiles (</w:t>
      </w:r>
      <w:r w:rsidRPr="002E4F55">
        <w:rPr>
          <w:position w:val="-6"/>
        </w:rPr>
        <w:object w:dxaOrig="384" w:dyaOrig="24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8pt;height:11.8pt" o:ole="">
            <v:imagedata r:id="rId9" o:title=""/>
          </v:shape>
          <o:OLEObject Type="Embed" ProgID="Equation.Ribbit" ShapeID="_x0000_i1025" DrawAspect="Content" ObjectID="_1397051726" r:id="rId10"/>
        </w:object>
      </w:r>
      <w:r w:rsidRPr="002E4F55">
        <w:t xml:space="preserve">) in steps of 20 were calculated using canopy heights above the height threshold. In addition, height percentiles were also calculated for </w:t>
      </w:r>
      <w:r w:rsidRPr="002E4F55">
        <w:rPr>
          <w:position w:val="-6"/>
        </w:rPr>
        <w:object w:dxaOrig="360" w:dyaOrig="246">
          <v:shape id="_x0000_i1026" type="#_x0000_t75" style="width:18.25pt;height:11.8pt" o:ole="">
            <v:imagedata r:id="rId11" o:title=""/>
          </v:shape>
          <o:OLEObject Type="Embed" ProgID="Equation.Ribbit" ShapeID="_x0000_i1026" DrawAspect="Content" ObjectID="_1397051727" r:id="rId12"/>
        </w:object>
      </w:r>
      <w:r w:rsidRPr="002E4F55">
        <w:t xml:space="preserve"> and </w:t>
      </w:r>
      <w:r w:rsidRPr="002E4F55">
        <w:rPr>
          <w:position w:val="-6"/>
        </w:rPr>
        <w:object w:dxaOrig="362" w:dyaOrig="246">
          <v:shape id="_x0000_i1027" type="#_x0000_t75" style="width:18.25pt;height:11.8pt" o:ole="">
            <v:imagedata r:id="rId13" o:title=""/>
          </v:shape>
          <o:OLEObject Type="Embed" ProgID="Equation.Ribbit" ShapeID="_x0000_i1027" DrawAspect="Content" ObjectID="_1397051728" r:id="rId14"/>
        </w:object>
      </w:r>
      <w:r w:rsidRPr="002E4F55">
        <w:t xml:space="preserve"> since these are strong indicators of the height of vegetation. Ten vertical canopy </w:t>
      </w:r>
      <w:r>
        <w:t>density metrics</w:t>
      </w:r>
      <w:r w:rsidRPr="002E4F55">
        <w:t xml:space="preserve"> (</w:t>
      </w:r>
      <w:r w:rsidRPr="002E4F55">
        <w:rPr>
          <w:position w:val="-6"/>
        </w:rPr>
        <w:object w:dxaOrig="288" w:dyaOrig="244">
          <v:shape id="_x0000_i1028" type="#_x0000_t75" style="width:13.95pt;height:11.8pt" o:ole="">
            <v:imagedata r:id="rId15" o:title=""/>
          </v:shape>
          <o:OLEObject Type="Embed" ProgID="Equation.Ribbit" ShapeID="_x0000_i1028" DrawAspect="Content" ObjectID="_1397051729" r:id="rId16"/>
        </w:object>
      </w:r>
      <w:r w:rsidRPr="002E4F55">
        <w:t xml:space="preserve">) were estimated in accordance to e.g. Næsset and Gobakken </w:t>
      </w:r>
      <w:r>
        <w:rPr>
          <w:noProof/>
        </w:rPr>
        <w:t>(2008)</w:t>
      </w:r>
      <w:r w:rsidRPr="002E4F55">
        <w:t xml:space="preserve"> using the height threshold as the lower limit and </w:t>
      </w:r>
      <w:r w:rsidRPr="002E4F55">
        <w:rPr>
          <w:position w:val="-6"/>
        </w:rPr>
        <w:object w:dxaOrig="360" w:dyaOrig="246">
          <v:shape id="_x0000_i1029" type="#_x0000_t75" style="width:18.25pt;height:11.8pt" o:ole="">
            <v:imagedata r:id="rId11" o:title=""/>
          </v:shape>
          <o:OLEObject Type="Embed" ProgID="Equation.Ribbit" ShapeID="_x0000_i1029" DrawAspect="Content" ObjectID="_1397051730" r:id="rId17"/>
        </w:object>
      </w:r>
      <w:r w:rsidRPr="002E4F55">
        <w:t xml:space="preserve"> as the upper limit. A sum of squared </w:t>
      </w:r>
      <w:r w:rsidRPr="002E4F55">
        <w:lastRenderedPageBreak/>
        <w:t>canopy heights (</w:t>
      </w:r>
      <w:r w:rsidRPr="002E4F55">
        <w:rPr>
          <w:position w:val="-6"/>
        </w:rPr>
        <w:object w:dxaOrig="522" w:dyaOrig="244">
          <v:shape id="_x0000_i1030" type="#_x0000_t75" style="width:25.25pt;height:11.8pt" o:ole="">
            <v:imagedata r:id="rId18" o:title=""/>
          </v:shape>
          <o:OLEObject Type="Embed" ProgID="Equation.Ribbit" ShapeID="_x0000_i1030" DrawAspect="Content" ObjectID="_1397051731" r:id="rId19"/>
        </w:object>
      </w:r>
      <w:r w:rsidRPr="002E4F55">
        <w:t xml:space="preserve">) was calculated by taking the sum of squared </w:t>
      </w:r>
      <w:r>
        <w:t>canopy</w:t>
      </w:r>
      <w:r w:rsidRPr="002E4F55">
        <w:t xml:space="preserve"> heights divided by the number of </w:t>
      </w:r>
      <w:r>
        <w:t>canopy height measurements</w:t>
      </w:r>
      <w:r w:rsidRPr="002E4F55">
        <w:t xml:space="preserve"> above the height threshold (Nyström </w:t>
      </w:r>
      <w:r w:rsidRPr="002E4F55">
        <w:rPr>
          <w:i/>
        </w:rPr>
        <w:t>et al.</w:t>
      </w:r>
      <w:r w:rsidRPr="002E4F55">
        <w:t xml:space="preserve"> 2012). Vegetation ratio (</w:t>
      </w:r>
      <w:r w:rsidRPr="002E4F55">
        <w:rPr>
          <w:position w:val="-6"/>
        </w:rPr>
        <w:object w:dxaOrig="332" w:dyaOrig="246">
          <v:shape id="_x0000_i1031" type="#_x0000_t75" style="width:16.1pt;height:11.8pt" o:ole="">
            <v:imagedata r:id="rId20" o:title=""/>
          </v:shape>
          <o:OLEObject Type="Embed" ProgID="Equation.Ribbit" ShapeID="_x0000_i1031" DrawAspect="Content" ObjectID="_1397051732" r:id="rId21"/>
        </w:object>
      </w:r>
      <w:r w:rsidRPr="002E4F55">
        <w:t xml:space="preserve">) was calculated </w:t>
      </w:r>
      <w:r>
        <w:t xml:space="preserve">in two ways: (1) </w:t>
      </w:r>
      <w:r w:rsidRPr="002E4F55">
        <w:t xml:space="preserve">by dividing the number of </w:t>
      </w:r>
      <w:r>
        <w:t xml:space="preserve">laser returns </w:t>
      </w:r>
      <w:r w:rsidRPr="002E4F55">
        <w:t>above the height threshold with the total number of returns inside the sample plot</w:t>
      </w:r>
      <w:r>
        <w:t xml:space="preserve"> and (2) using </w:t>
      </w:r>
      <w:r>
        <w:rPr>
          <w:lang w:val="en-US"/>
        </w:rPr>
        <w:t>point-weighted approach</w:t>
      </w:r>
      <w:r>
        <w:t xml:space="preserve"> (denoted </w:t>
      </w:r>
      <w:r w:rsidRPr="00B95FBE">
        <w:rPr>
          <w:position w:val="-6"/>
        </w:rPr>
        <w:object w:dxaOrig="536" w:dyaOrig="246">
          <v:shape id="_x0000_i1032" type="#_x0000_t75" style="width:26.85pt;height:12.35pt" o:ole="">
            <v:imagedata r:id="rId22" o:title=""/>
          </v:shape>
          <o:OLEObject Type="Embed" ProgID="Equation.Ribbit" ShapeID="_x0000_i1032" DrawAspect="Content" ObjectID="_1397051733" r:id="rId23"/>
        </w:object>
      </w:r>
      <w:r>
        <w:t xml:space="preserve">) according to Nyström </w:t>
      </w:r>
      <w:r w:rsidRPr="00B95A5F">
        <w:rPr>
          <w:i/>
        </w:rPr>
        <w:t>et al.</w:t>
      </w:r>
      <w:r>
        <w:t xml:space="preserve"> (2012) using radius 0.59 m for TopEye and 1.00 m for Optech</w:t>
      </w:r>
      <w:r w:rsidRPr="002E4F55">
        <w:t xml:space="preserve">. </w:t>
      </w:r>
      <w:r>
        <w:t xml:space="preserve">The returns used to calculate the vegetation ratio was either all returns </w:t>
      </w:r>
      <w:r w:rsidRPr="002E4F55">
        <w:t>(</w:t>
      </w:r>
      <w:proofErr w:type="gramStart"/>
      <w:r w:rsidRPr="002E4F55">
        <w:t xml:space="preserve">denoted </w:t>
      </w:r>
      <w:proofErr w:type="gramEnd"/>
      <w:r w:rsidRPr="002E4F55">
        <w:rPr>
          <w:position w:val="-6"/>
        </w:rPr>
        <w:object w:dxaOrig="520" w:dyaOrig="244">
          <v:shape id="_x0000_i1033" type="#_x0000_t75" style="width:26.35pt;height:11.8pt" o:ole="">
            <v:imagedata r:id="rId24" o:title=""/>
          </v:shape>
          <o:OLEObject Type="Embed" ProgID="Equation.Ribbit" ShapeID="_x0000_i1033" DrawAspect="Content" ObjectID="_1397051734" r:id="rId25"/>
        </w:object>
      </w:r>
      <w:r w:rsidRPr="002E4F55">
        <w:t>)</w:t>
      </w:r>
      <w:r>
        <w:t xml:space="preserve"> or </w:t>
      </w:r>
      <w:r w:rsidRPr="002E4F55">
        <w:t xml:space="preserve">only first returns (denoted </w:t>
      </w:r>
      <w:r w:rsidRPr="002E4F55">
        <w:rPr>
          <w:position w:val="-6"/>
        </w:rPr>
        <w:object w:dxaOrig="536" w:dyaOrig="244">
          <v:shape id="_x0000_i1034" type="#_x0000_t75" style="width:26.85pt;height:11.8pt" o:ole="">
            <v:imagedata r:id="rId26" o:title=""/>
          </v:shape>
          <o:OLEObject Type="Embed" ProgID="Equation.Ribbit" ShapeID="_x0000_i1034" DrawAspect="Content" ObjectID="_1397051735" r:id="rId27"/>
        </w:object>
      </w:r>
      <w:r w:rsidRPr="002E4F55">
        <w:t>)</w:t>
      </w:r>
      <w:r>
        <w:t xml:space="preserve">. </w:t>
      </w:r>
    </w:p>
    <w:p w:rsidR="00A938CA" w:rsidRPr="002E4F55" w:rsidRDefault="00A938CA" w:rsidP="00C86AE8">
      <w:pPr>
        <w:pStyle w:val="Heading2"/>
      </w:pPr>
      <w:r w:rsidRPr="002E4F55">
        <w:t>2.5 Histogram matching</w:t>
      </w:r>
    </w:p>
    <w:p w:rsidR="00A938CA" w:rsidRPr="002E4F55" w:rsidRDefault="00A938CA" w:rsidP="00C86AE8">
      <w:r w:rsidRPr="002E4F55">
        <w:t>An area of 1.8 km</w:t>
      </w:r>
      <w:r w:rsidRPr="002E4F55">
        <w:rPr>
          <w:vertAlign w:val="superscript"/>
        </w:rPr>
        <w:t>2</w:t>
      </w:r>
      <w:r w:rsidRPr="002E4F55">
        <w:t xml:space="preserve"> (</w:t>
      </w:r>
      <w:r>
        <w:t>figure</w:t>
      </w:r>
      <w:r w:rsidRPr="002E4F55">
        <w:t> 1</w:t>
      </w:r>
      <w:r>
        <w:t>(</w:t>
      </w:r>
      <w:r w:rsidRPr="00DB75D8">
        <w:rPr>
          <w:i/>
        </w:rPr>
        <w:t>a</w:t>
      </w:r>
      <w:r>
        <w:t>)</w:t>
      </w:r>
      <w:r w:rsidRPr="002E4F55">
        <w:t xml:space="preserve">) was used to </w:t>
      </w:r>
      <w:r w:rsidR="00F2358B">
        <w:t>calculate</w:t>
      </w:r>
      <w:r w:rsidR="00F2358B" w:rsidRPr="002E4F55">
        <w:t xml:space="preserve"> </w:t>
      </w:r>
      <w:r w:rsidRPr="002E4F55">
        <w:t xml:space="preserve">laser metrics for 10x10 m pixels. Histogram matching was used to calibrate the metrics from the two laser data acquisitions to a common distribution. Cumulative histograms were created for each laser metric in the two data sets using 100 bins with minimum and maximum values from each laser metric as bounds. In the histogram matching process, the values were interpolated between the bins using piecewise cubic hermite interpolation </w:t>
      </w:r>
      <w:r>
        <w:rPr>
          <w:noProof/>
        </w:rPr>
        <w:t>(Fritsch and Carlson 1980)</w:t>
      </w:r>
      <w:r w:rsidRPr="002E4F55">
        <w:t xml:space="preserve">. </w:t>
      </w:r>
      <w:r w:rsidR="00153EAE">
        <w:t xml:space="preserve">The histograms from the Optech laser metrics were matched to the histograms from the TopEye laser metrics. </w:t>
      </w:r>
      <w:r w:rsidRPr="002E4F55">
        <w:t>In total 18450 pixels were inside the bounding box (</w:t>
      </w:r>
      <w:r>
        <w:t>figure</w:t>
      </w:r>
      <w:r w:rsidRPr="002E4F55">
        <w:t> 1</w:t>
      </w:r>
      <w:r>
        <w:t>(</w:t>
      </w:r>
      <w:r w:rsidRPr="00DB75D8">
        <w:rPr>
          <w:i/>
        </w:rPr>
        <w:t>a</w:t>
      </w:r>
      <w:r>
        <w:t>)</w:t>
      </w:r>
      <w:r w:rsidRPr="002E4F55">
        <w:t xml:space="preserve">), but several pixels had no laser metrics because no vegetation was present. Therefore only </w:t>
      </w:r>
      <w:r w:rsidR="00CD4889" w:rsidRPr="002E4F55">
        <w:t>10</w:t>
      </w:r>
      <w:r w:rsidR="00CD4889">
        <w:t>593</w:t>
      </w:r>
      <w:r w:rsidR="00CD4889" w:rsidRPr="002E4F55">
        <w:t xml:space="preserve"> </w:t>
      </w:r>
      <w:r w:rsidRPr="002E4F55">
        <w:t>pixels were used to create the histograms.</w:t>
      </w:r>
    </w:p>
    <w:p w:rsidR="00A938CA" w:rsidRPr="002E4F55" w:rsidRDefault="00A938CA" w:rsidP="00C86AE8">
      <w:r w:rsidRPr="002E4F55">
        <w:rPr>
          <w:szCs w:val="22"/>
        </w:rPr>
        <w:t>To simulate afforestation, the first laser data collection (200</w:t>
      </w:r>
      <w:r>
        <w:rPr>
          <w:szCs w:val="22"/>
        </w:rPr>
        <w:t>8</w:t>
      </w:r>
      <w:r w:rsidRPr="002E4F55">
        <w:rPr>
          <w:szCs w:val="22"/>
        </w:rPr>
        <w:t xml:space="preserve">) was used as “after” and the second laser data collection (2010) as “before”. The field reference plots were used to evaluate the similarity of the laser metrics after histogram matching was conducted. The reference plots had normal growth and no unusual changes according to the field survey. </w:t>
      </w:r>
      <w:r w:rsidRPr="002E4F55">
        <w:t xml:space="preserve">The measures used were relative </w:t>
      </w:r>
      <w:r w:rsidRPr="002E4F55">
        <w:rPr>
          <w:position w:val="-6"/>
        </w:rPr>
        <w:object w:dxaOrig="678" w:dyaOrig="248">
          <v:shape id="_x0000_i1035" type="#_x0000_t75" style="width:33.85pt;height:12.35pt" o:ole="">
            <v:imagedata r:id="rId28" o:title=""/>
          </v:shape>
          <o:OLEObject Type="Embed" ProgID="Equation.Ribbit" ShapeID="_x0000_i1035" DrawAspect="Content" ObjectID="_1397051736" r:id="rId29"/>
        </w:object>
      </w:r>
      <w:r w:rsidRPr="002E4F55">
        <w:t xml:space="preserve"> (</w:t>
      </w:r>
      <w:r w:rsidRPr="002E4F55">
        <w:rPr>
          <w:position w:val="-6"/>
        </w:rPr>
        <w:object w:dxaOrig="759" w:dyaOrig="246">
          <v:shape id="_x0000_i1036" type="#_x0000_t75" style="width:37.6pt;height:11.8pt" o:ole="">
            <v:imagedata r:id="rId30" o:title=""/>
          </v:shape>
          <o:OLEObject Type="Embed" ProgID="Equation.Ribbit" ShapeID="_x0000_i1036" DrawAspect="Content" ObjectID="_1397051737" r:id="rId31"/>
        </w:object>
      </w:r>
      <w:r w:rsidRPr="002E4F55">
        <w:t xml:space="preserve">), and relative </w:t>
      </w:r>
      <w:r w:rsidRPr="005B6E12">
        <w:rPr>
          <w:position w:val="-6"/>
        </w:rPr>
        <w:object w:dxaOrig="550" w:dyaOrig="250">
          <v:shape id="_x0000_i1037" type="#_x0000_t75" style="width:27.4pt;height:12.35pt" o:ole="">
            <v:imagedata r:id="rId32" o:title=""/>
          </v:shape>
          <o:OLEObject Type="Embed" ProgID="Equation.Ribbit" ShapeID="_x0000_i1037" DrawAspect="Content" ObjectID="_1397051738" r:id="rId33"/>
        </w:object>
      </w:r>
      <w:r>
        <w:t xml:space="preserve"> </w:t>
      </w:r>
      <w:r w:rsidR="00CA3984">
        <w:br/>
      </w:r>
      <w:r w:rsidRPr="002E4F55">
        <w:t>(</w:t>
      </w:r>
      <w:r w:rsidRPr="002E4F55">
        <w:rPr>
          <w:position w:val="-6"/>
        </w:rPr>
        <w:object w:dxaOrig="636" w:dyaOrig="248">
          <v:shape id="_x0000_i1038" type="#_x0000_t75" style="width:31.15pt;height:11.8pt" o:ole="">
            <v:imagedata r:id="rId34" o:title=""/>
          </v:shape>
          <o:OLEObject Type="Embed" ProgID="Equation.Ribbit" ShapeID="_x0000_i1038" DrawAspect="Content" ObjectID="_1397051739" r:id="rId35"/>
        </w:object>
      </w:r>
      <w:r w:rsidRPr="002E4F55">
        <w:t>) calculated from the unchanged reference sample plots (</w:t>
      </w:r>
      <w:r w:rsidRPr="002E4F55">
        <w:rPr>
          <w:position w:val="-6"/>
        </w:rPr>
        <w:object w:dxaOrig="78" w:dyaOrig="240">
          <v:shape id="_x0000_i1039" type="#_x0000_t75" style="width:3.75pt;height:11.8pt" o:ole="">
            <v:imagedata r:id="rId36" o:title=""/>
          </v:shape>
          <o:OLEObject Type="Embed" ProgID="Equation.Ribbit" ShapeID="_x0000_i1039" DrawAspect="Content" ObjectID="_1397051740" r:id="rId37"/>
        </w:object>
      </w:r>
      <w:r w:rsidRPr="002E4F55">
        <w:t>):</w:t>
      </w:r>
    </w:p>
    <w:p w:rsidR="00A938CA" w:rsidRPr="002E4F55" w:rsidRDefault="00A938CA" w:rsidP="00C86AE8">
      <w:pPr>
        <w:rPr>
          <w:szCs w:val="22"/>
        </w:rPr>
      </w:pPr>
    </w:p>
    <w:p w:rsidR="00A938CA" w:rsidRPr="002E4F55" w:rsidRDefault="00A938CA" w:rsidP="00C86AE8">
      <w:pPr>
        <w:pStyle w:val="DisplayEquationAurora"/>
        <w:tabs>
          <w:tab w:val="clear" w:pos="4820"/>
          <w:tab w:val="clear" w:pos="5143"/>
          <w:tab w:val="clear" w:pos="9639"/>
          <w:tab w:val="left" w:pos="709"/>
          <w:tab w:val="center" w:pos="3969"/>
          <w:tab w:val="right" w:pos="8505"/>
        </w:tabs>
        <w:rPr>
          <w:sz w:val="22"/>
          <w:szCs w:val="22"/>
        </w:rPr>
      </w:pPr>
      <w:r w:rsidRPr="002E4F55">
        <w:rPr>
          <w:sz w:val="22"/>
          <w:szCs w:val="22"/>
        </w:rPr>
        <w:fldChar w:fldCharType="begin"/>
      </w:r>
      <w:r w:rsidRPr="002E4F55">
        <w:rPr>
          <w:sz w:val="22"/>
          <w:szCs w:val="22"/>
        </w:rPr>
        <w:instrText xml:space="preserve"> MACROBUTTON AuroraSupport.NoMacro </w:instrText>
      </w:r>
      <w:r w:rsidRPr="002E4F55">
        <w:rPr>
          <w:rStyle w:val="SectionBreakAurora"/>
        </w:rPr>
        <w:instrText>[Automatic section break]</w:instrText>
      </w:r>
      <w:r w:rsidRPr="002E4F55">
        <w:rPr>
          <w:sz w:val="22"/>
          <w:szCs w:val="22"/>
        </w:rPr>
        <w:fldChar w:fldCharType="begin"/>
      </w:r>
      <w:r w:rsidRPr="002E4F55">
        <w:rPr>
          <w:sz w:val="22"/>
          <w:szCs w:val="22"/>
        </w:rPr>
        <w:instrText xml:space="preserve"> SEQ EqChapter \h </w:instrText>
      </w:r>
      <w:r w:rsidRPr="002E4F55">
        <w:rPr>
          <w:sz w:val="22"/>
          <w:szCs w:val="22"/>
        </w:rPr>
        <w:fldChar w:fldCharType="end"/>
      </w:r>
      <w:r w:rsidRPr="002E4F55">
        <w:rPr>
          <w:sz w:val="22"/>
          <w:szCs w:val="22"/>
        </w:rPr>
        <w:fldChar w:fldCharType="begin"/>
      </w:r>
      <w:r w:rsidRPr="002E4F55">
        <w:rPr>
          <w:sz w:val="22"/>
          <w:szCs w:val="22"/>
        </w:rPr>
        <w:instrText xml:space="preserve"> SEQ EqChapter \h </w:instrText>
      </w:r>
      <w:r w:rsidRPr="002E4F55">
        <w:rPr>
          <w:sz w:val="22"/>
          <w:szCs w:val="22"/>
        </w:rPr>
        <w:fldChar w:fldCharType="end"/>
      </w:r>
      <w:r w:rsidRPr="002E4F55">
        <w:rPr>
          <w:sz w:val="22"/>
          <w:szCs w:val="22"/>
        </w:rPr>
        <w:fldChar w:fldCharType="begin"/>
      </w:r>
      <w:r w:rsidRPr="002E4F55">
        <w:rPr>
          <w:sz w:val="22"/>
          <w:szCs w:val="22"/>
        </w:rPr>
        <w:instrText xml:space="preserve"> SEQ EqChapter \h </w:instrText>
      </w:r>
      <w:r w:rsidRPr="002E4F55">
        <w:rPr>
          <w:sz w:val="22"/>
          <w:szCs w:val="22"/>
        </w:rPr>
        <w:fldChar w:fldCharType="end"/>
      </w:r>
      <w:r w:rsidRPr="002E4F55">
        <w:rPr>
          <w:sz w:val="22"/>
          <w:szCs w:val="22"/>
        </w:rPr>
        <w:fldChar w:fldCharType="begin"/>
      </w:r>
      <w:r w:rsidRPr="002E4F55">
        <w:rPr>
          <w:sz w:val="22"/>
          <w:szCs w:val="22"/>
        </w:rPr>
        <w:instrText xml:space="preserve"> SEQ EqSection \r 0 \h </w:instrText>
      </w:r>
      <w:r w:rsidRPr="002E4F55">
        <w:rPr>
          <w:sz w:val="22"/>
          <w:szCs w:val="22"/>
        </w:rPr>
        <w:fldChar w:fldCharType="end"/>
      </w:r>
      <w:r w:rsidRPr="002E4F55">
        <w:rPr>
          <w:sz w:val="22"/>
          <w:szCs w:val="22"/>
        </w:rPr>
        <w:fldChar w:fldCharType="begin"/>
      </w:r>
      <w:r w:rsidRPr="002E4F55">
        <w:rPr>
          <w:sz w:val="22"/>
          <w:szCs w:val="22"/>
        </w:rPr>
        <w:instrText xml:space="preserve"> SEQ EqSection \h </w:instrText>
      </w:r>
      <w:r w:rsidRPr="002E4F55">
        <w:rPr>
          <w:sz w:val="22"/>
          <w:szCs w:val="22"/>
        </w:rPr>
        <w:fldChar w:fldCharType="end"/>
      </w:r>
      <w:r w:rsidRPr="002E4F55">
        <w:rPr>
          <w:sz w:val="22"/>
          <w:szCs w:val="22"/>
        </w:rPr>
        <w:fldChar w:fldCharType="begin"/>
      </w:r>
      <w:r w:rsidRPr="002E4F55">
        <w:rPr>
          <w:sz w:val="22"/>
          <w:szCs w:val="22"/>
        </w:rPr>
        <w:instrText xml:space="preserve"> SEQ EqSection \h </w:instrText>
      </w:r>
      <w:r w:rsidRPr="002E4F55">
        <w:rPr>
          <w:sz w:val="22"/>
          <w:szCs w:val="22"/>
        </w:rPr>
        <w:fldChar w:fldCharType="end"/>
      </w:r>
      <w:r w:rsidRPr="002E4F55">
        <w:rPr>
          <w:sz w:val="22"/>
          <w:szCs w:val="22"/>
        </w:rPr>
        <w:fldChar w:fldCharType="begin"/>
      </w:r>
      <w:r w:rsidRPr="002E4F55">
        <w:rPr>
          <w:sz w:val="22"/>
          <w:szCs w:val="22"/>
        </w:rPr>
        <w:instrText xml:space="preserve"> SEQ EqSection \h </w:instrText>
      </w:r>
      <w:r w:rsidRPr="002E4F55">
        <w:rPr>
          <w:sz w:val="22"/>
          <w:szCs w:val="22"/>
        </w:rPr>
        <w:fldChar w:fldCharType="end"/>
      </w:r>
      <w:r w:rsidRPr="002E4F55">
        <w:rPr>
          <w:sz w:val="22"/>
          <w:szCs w:val="22"/>
        </w:rPr>
        <w:fldChar w:fldCharType="begin"/>
      </w:r>
      <w:r w:rsidRPr="002E4F55">
        <w:rPr>
          <w:sz w:val="22"/>
          <w:szCs w:val="22"/>
        </w:rPr>
        <w:instrText xml:space="preserve"> SEQ EqSection \h </w:instrText>
      </w:r>
      <w:r w:rsidRPr="002E4F55">
        <w:rPr>
          <w:sz w:val="22"/>
          <w:szCs w:val="22"/>
        </w:rPr>
        <w:fldChar w:fldCharType="end"/>
      </w:r>
      <w:r w:rsidRPr="002E4F55">
        <w:rPr>
          <w:sz w:val="22"/>
          <w:szCs w:val="22"/>
        </w:rPr>
        <w:fldChar w:fldCharType="begin"/>
      </w:r>
      <w:r w:rsidRPr="002E4F55">
        <w:rPr>
          <w:sz w:val="22"/>
          <w:szCs w:val="22"/>
        </w:rPr>
        <w:instrText xml:space="preserve"> SEQ EqSection \h </w:instrText>
      </w:r>
      <w:r w:rsidRPr="002E4F55">
        <w:rPr>
          <w:sz w:val="22"/>
          <w:szCs w:val="22"/>
        </w:rPr>
        <w:fldChar w:fldCharType="end"/>
      </w:r>
      <w:r w:rsidRPr="002E4F55">
        <w:rPr>
          <w:sz w:val="22"/>
          <w:szCs w:val="22"/>
        </w:rPr>
        <w:fldChar w:fldCharType="begin">
          <w:fldData xml:space="preserve">YQB1AHIAbwByAGEALQBhAHUAdABvAC0AbQBhAHIAawBlAHIAOgBzAGUAYwB0AGkAbwBuAA==
</w:fldData>
        </w:fldChar>
      </w:r>
      <w:r w:rsidRPr="002E4F55">
        <w:rPr>
          <w:sz w:val="22"/>
          <w:szCs w:val="22"/>
        </w:rPr>
        <w:instrText xml:space="preserve"> ADDIN </w:instrText>
      </w:r>
      <w:r w:rsidRPr="002E4F55">
        <w:rPr>
          <w:sz w:val="22"/>
          <w:szCs w:val="22"/>
        </w:rPr>
      </w:r>
      <w:r w:rsidRPr="002E4F55">
        <w:rPr>
          <w:sz w:val="22"/>
          <w:szCs w:val="22"/>
        </w:rPr>
        <w:fldChar w:fldCharType="end"/>
      </w:r>
      <w:r w:rsidRPr="002E4F55">
        <w:rPr>
          <w:sz w:val="22"/>
          <w:szCs w:val="22"/>
        </w:rPr>
        <w:fldChar w:fldCharType="end"/>
      </w:r>
      <w:r w:rsidRPr="002E4F55">
        <w:rPr>
          <w:sz w:val="22"/>
          <w:szCs w:val="22"/>
        </w:rPr>
        <w:tab/>
      </w:r>
      <w:r>
        <w:rPr>
          <w:sz w:val="22"/>
          <w:szCs w:val="22"/>
        </w:rPr>
        <w:tab/>
      </w:r>
      <w:r w:rsidRPr="00766121">
        <w:rPr>
          <w:position w:val="-26"/>
          <w:sz w:val="22"/>
          <w:szCs w:val="22"/>
        </w:rPr>
        <w:object w:dxaOrig="4296" w:dyaOrig="1092">
          <v:shape id="_x0000_i1040" type="#_x0000_t75" style="width:214.95pt;height:54.25pt" o:ole="">
            <v:imagedata r:id="rId38" o:title=""/>
          </v:shape>
          <o:OLEObject Type="Embed" ProgID="Equation.Ribbit" ShapeID="_x0000_i1040" DrawAspect="Content" ObjectID="_1397051741" r:id="rId39"/>
        </w:object>
      </w:r>
      <w:r w:rsidRPr="002E4F55">
        <w:rPr>
          <w:sz w:val="22"/>
          <w:szCs w:val="22"/>
        </w:rPr>
        <w:tab/>
      </w:r>
      <w:r w:rsidRPr="002E4F55">
        <w:rPr>
          <w:sz w:val="22"/>
          <w:szCs w:val="22"/>
        </w:rPr>
        <w:fldChar w:fldCharType="begin"/>
      </w:r>
      <w:r w:rsidRPr="002E4F55">
        <w:rPr>
          <w:sz w:val="22"/>
          <w:szCs w:val="22"/>
        </w:rPr>
        <w:instrText xml:space="preserve"> MACROBUTTON AuroraSupport.PasteReferenceOrEditStyle (</w:instrText>
      </w:r>
      <w:fldSimple w:instr=" SEQ Eq \* arabic \* MERGEFORMAT ">
        <w:r w:rsidR="00CE75A2" w:rsidRPr="00CE75A2">
          <w:rPr>
            <w:noProof/>
            <w:sz w:val="22"/>
            <w:szCs w:val="22"/>
          </w:rPr>
          <w:instrText>1</w:instrText>
        </w:r>
      </w:fldSimple>
      <w:r w:rsidRPr="002E4F55">
        <w:rPr>
          <w:sz w:val="22"/>
          <w:szCs w:val="22"/>
        </w:rPr>
        <w:instrText>)</w:instrText>
      </w:r>
      <w:r w:rsidRPr="002E4F55">
        <w:rPr>
          <w:sz w:val="22"/>
          <w:szCs w:val="22"/>
        </w:rPr>
        <w:fldChar w:fldCharType="begin">
          <w:fldData xml:space="preserve">YQB1AHIAbwByAGEALQBlAHEAdQBhAHQAaQBvAG4ALQBuAHUAbQBiAGUAcgA6ACwAKAAjAEUAMQAp
AA==
</w:fldData>
        </w:fldChar>
      </w:r>
      <w:r w:rsidRPr="002E4F55">
        <w:rPr>
          <w:sz w:val="22"/>
          <w:szCs w:val="22"/>
        </w:rPr>
        <w:instrText xml:space="preserve"> ADDIN </w:instrText>
      </w:r>
      <w:r w:rsidRPr="002E4F55">
        <w:rPr>
          <w:sz w:val="22"/>
          <w:szCs w:val="22"/>
        </w:rPr>
      </w:r>
      <w:r w:rsidRPr="002E4F55">
        <w:rPr>
          <w:sz w:val="22"/>
          <w:szCs w:val="22"/>
        </w:rPr>
        <w:fldChar w:fldCharType="end"/>
      </w:r>
      <w:r w:rsidRPr="002E4F55">
        <w:rPr>
          <w:sz w:val="22"/>
          <w:szCs w:val="22"/>
        </w:rPr>
        <w:fldChar w:fldCharType="end"/>
      </w:r>
    </w:p>
    <w:p w:rsidR="00A938CA" w:rsidRPr="002E4F55" w:rsidRDefault="00A938CA" w:rsidP="00C86AE8">
      <w:pPr>
        <w:pStyle w:val="DisplayEquationAurora"/>
        <w:tabs>
          <w:tab w:val="clear" w:pos="4820"/>
          <w:tab w:val="clear" w:pos="5143"/>
          <w:tab w:val="clear" w:pos="9639"/>
          <w:tab w:val="left" w:pos="709"/>
          <w:tab w:val="center" w:pos="3969"/>
          <w:tab w:val="right" w:pos="8505"/>
        </w:tabs>
        <w:rPr>
          <w:sz w:val="22"/>
          <w:szCs w:val="22"/>
        </w:rPr>
      </w:pPr>
      <w:r w:rsidRPr="002E4F55">
        <w:rPr>
          <w:sz w:val="22"/>
          <w:szCs w:val="22"/>
        </w:rPr>
        <w:tab/>
      </w:r>
      <w:r>
        <w:rPr>
          <w:sz w:val="22"/>
          <w:szCs w:val="22"/>
        </w:rPr>
        <w:tab/>
      </w:r>
      <w:r w:rsidRPr="007B05A9">
        <w:rPr>
          <w:position w:val="-26"/>
          <w:sz w:val="22"/>
          <w:szCs w:val="22"/>
        </w:rPr>
        <w:object w:dxaOrig="3624" w:dyaOrig="1040">
          <v:shape id="_x0000_i1041" type="#_x0000_t75" style="width:181.6pt;height:52.1pt" o:ole="">
            <v:imagedata r:id="rId40" o:title=""/>
          </v:shape>
          <o:OLEObject Type="Embed" ProgID="Equation.Ribbit" ShapeID="_x0000_i1041" DrawAspect="Content" ObjectID="_1397051742" r:id="rId41"/>
        </w:object>
      </w:r>
      <w:r w:rsidRPr="002E4F55">
        <w:rPr>
          <w:sz w:val="22"/>
          <w:szCs w:val="22"/>
        </w:rPr>
        <w:tab/>
      </w:r>
      <w:r w:rsidRPr="002E4F55">
        <w:rPr>
          <w:sz w:val="22"/>
          <w:szCs w:val="22"/>
        </w:rPr>
        <w:fldChar w:fldCharType="begin"/>
      </w:r>
      <w:r w:rsidRPr="002E4F55">
        <w:rPr>
          <w:sz w:val="22"/>
          <w:szCs w:val="22"/>
        </w:rPr>
        <w:instrText xml:space="preserve"> MACROBUTTON AuroraSupport.PasteReferenceOrEditStyle (</w:instrText>
      </w:r>
      <w:fldSimple w:instr=" SEQ Eq \* arabic \* MERGEFORMAT ">
        <w:r w:rsidR="00CE75A2" w:rsidRPr="00CE75A2">
          <w:rPr>
            <w:noProof/>
            <w:sz w:val="22"/>
            <w:szCs w:val="22"/>
          </w:rPr>
          <w:instrText>2</w:instrText>
        </w:r>
      </w:fldSimple>
      <w:r w:rsidRPr="002E4F55">
        <w:rPr>
          <w:sz w:val="22"/>
          <w:szCs w:val="22"/>
        </w:rPr>
        <w:instrText>)</w:instrText>
      </w:r>
      <w:r w:rsidRPr="002E4F55">
        <w:rPr>
          <w:sz w:val="22"/>
          <w:szCs w:val="22"/>
        </w:rPr>
        <w:fldChar w:fldCharType="begin">
          <w:fldData xml:space="preserve">YQB1AHIAbwByAGEALQBlAHEAdQBhAHQAaQBvAG4ALQBuAHUAbQBiAGUAcgA6ACwAKAAjAEUAMQAp
AA==
</w:fldData>
        </w:fldChar>
      </w:r>
      <w:r w:rsidRPr="002E4F55">
        <w:rPr>
          <w:sz w:val="22"/>
          <w:szCs w:val="22"/>
        </w:rPr>
        <w:instrText xml:space="preserve"> ADDIN </w:instrText>
      </w:r>
      <w:r w:rsidRPr="002E4F55">
        <w:rPr>
          <w:sz w:val="22"/>
          <w:szCs w:val="22"/>
        </w:rPr>
      </w:r>
      <w:r w:rsidRPr="002E4F55">
        <w:rPr>
          <w:sz w:val="22"/>
          <w:szCs w:val="22"/>
        </w:rPr>
        <w:fldChar w:fldCharType="end"/>
      </w:r>
      <w:r w:rsidRPr="002E4F55">
        <w:rPr>
          <w:sz w:val="22"/>
          <w:szCs w:val="22"/>
        </w:rPr>
        <w:fldChar w:fldCharType="end"/>
      </w:r>
    </w:p>
    <w:p w:rsidR="00A938CA" w:rsidRPr="002E4F55" w:rsidRDefault="00A938CA" w:rsidP="00C86AE8">
      <w:r w:rsidRPr="002E4F55">
        <w:t xml:space="preserve">where </w:t>
      </w:r>
      <w:r w:rsidRPr="002E4F55">
        <w:rPr>
          <w:position w:val="-8"/>
        </w:rPr>
        <w:object w:dxaOrig="718" w:dyaOrig="282">
          <v:shape id="_x0000_i1042" type="#_x0000_t75" style="width:34.95pt;height:13.95pt" o:ole="">
            <v:imagedata r:id="rId42" o:title=""/>
          </v:shape>
          <o:OLEObject Type="Embed" ProgID="Equation.Ribbit" ShapeID="_x0000_i1042" DrawAspect="Content" ObjectID="_1397051743" r:id="rId43"/>
        </w:object>
      </w:r>
      <w:r w:rsidRPr="002E4F55">
        <w:t xml:space="preserve"> is </w:t>
      </w:r>
      <w:r w:rsidR="00F2358B" w:rsidRPr="002E4F55">
        <w:t xml:space="preserve">laser metric </w:t>
      </w:r>
      <w:r w:rsidR="00F2358B" w:rsidRPr="002E4F55">
        <w:rPr>
          <w:position w:val="-6"/>
        </w:rPr>
        <w:object w:dxaOrig="124" w:dyaOrig="248">
          <v:shape id="_x0000_i1043" type="#_x0000_t75" style="width:6.45pt;height:12.35pt" o:ole="">
            <v:imagedata r:id="rId44" o:title=""/>
          </v:shape>
          <o:OLEObject Type="Embed" ProgID="Equation.Ribbit" ShapeID="_x0000_i1043" DrawAspect="Content" ObjectID="_1397051744" r:id="rId45"/>
        </w:object>
      </w:r>
      <w:r w:rsidR="00F2358B" w:rsidRPr="002E4F55">
        <w:t xml:space="preserve"> </w:t>
      </w:r>
      <w:r w:rsidR="00F2358B">
        <w:t>of sample plot</w:t>
      </w:r>
      <w:r w:rsidR="00F2358B" w:rsidRPr="002E4F55">
        <w:t xml:space="preserve"> </w:t>
      </w:r>
      <w:r w:rsidRPr="002E4F55">
        <w:rPr>
          <w:position w:val="-6"/>
        </w:rPr>
        <w:object w:dxaOrig="78" w:dyaOrig="240">
          <v:shape id="_x0000_i1044" type="#_x0000_t75" style="width:3.75pt;height:11.8pt" o:ole="">
            <v:imagedata r:id="rId36" o:title=""/>
          </v:shape>
          <o:OLEObject Type="Embed" ProgID="Equation.Ribbit" ShapeID="_x0000_i1044" DrawAspect="Content" ObjectID="_1397051745" r:id="rId46"/>
        </w:object>
      </w:r>
      <w:r w:rsidRPr="002E4F55">
        <w:t xml:space="preserve"> from the TopEye data and </w:t>
      </w:r>
      <w:r w:rsidRPr="002E4F55">
        <w:rPr>
          <w:position w:val="-8"/>
        </w:rPr>
        <w:object w:dxaOrig="718" w:dyaOrig="282">
          <v:shape id="_x0000_i1045" type="#_x0000_t75" style="width:34.95pt;height:13.95pt" o:ole="">
            <v:imagedata r:id="rId47" o:title=""/>
          </v:shape>
          <o:OLEObject Type="Embed" ProgID="Equation.Ribbit" ShapeID="_x0000_i1045" DrawAspect="Content" ObjectID="_1397051746" r:id="rId48"/>
        </w:object>
      </w:r>
      <w:r w:rsidRPr="002E4F55">
        <w:t xml:space="preserve"> is </w:t>
      </w:r>
      <w:r w:rsidR="00F2358B">
        <w:t xml:space="preserve">the same </w:t>
      </w:r>
      <w:r w:rsidR="00F2358B" w:rsidRPr="002E4F55">
        <w:t>laser metric (</w:t>
      </w:r>
      <w:r w:rsidR="00F2358B" w:rsidRPr="002E4F55">
        <w:rPr>
          <w:position w:val="-6"/>
        </w:rPr>
        <w:object w:dxaOrig="124" w:dyaOrig="248">
          <v:shape id="_x0000_i1046" type="#_x0000_t75" style="width:6.45pt;height:12.35pt" o:ole="">
            <v:imagedata r:id="rId44" o:title=""/>
          </v:shape>
          <o:OLEObject Type="Embed" ProgID="Equation.Ribbit" ShapeID="_x0000_i1046" DrawAspect="Content" ObjectID="_1397051747" r:id="rId49"/>
        </w:object>
      </w:r>
      <w:r w:rsidR="00F2358B" w:rsidRPr="002E4F55">
        <w:t>)</w:t>
      </w:r>
      <w:r w:rsidR="00F2358B">
        <w:t xml:space="preserve"> </w:t>
      </w:r>
      <w:r w:rsidR="000E5604">
        <w:t xml:space="preserve">from the same </w:t>
      </w:r>
      <w:r w:rsidR="00F2358B">
        <w:t xml:space="preserve">sample plot </w:t>
      </w:r>
      <w:r w:rsidR="000E5604">
        <w:t>(</w:t>
      </w:r>
      <w:r w:rsidRPr="002E4F55">
        <w:rPr>
          <w:position w:val="-6"/>
        </w:rPr>
        <w:object w:dxaOrig="78" w:dyaOrig="240">
          <v:shape id="_x0000_i1047" type="#_x0000_t75" style="width:3.75pt;height:11.8pt" o:ole="">
            <v:imagedata r:id="rId36" o:title=""/>
          </v:shape>
          <o:OLEObject Type="Embed" ProgID="Equation.Ribbit" ShapeID="_x0000_i1047" DrawAspect="Content" ObjectID="_1397051748" r:id="rId50"/>
        </w:object>
      </w:r>
      <w:r w:rsidR="000E5604">
        <w:t xml:space="preserve">) in </w:t>
      </w:r>
      <w:r w:rsidRPr="002E4F55">
        <w:t xml:space="preserve">the Optech data, </w:t>
      </w:r>
      <w:r w:rsidRPr="002E4F55">
        <w:rPr>
          <w:position w:val="-6"/>
        </w:rPr>
        <w:object w:dxaOrig="142" w:dyaOrig="187">
          <v:shape id="_x0000_i1048" type="#_x0000_t75" style="width:7pt;height:10.2pt" o:ole="">
            <v:imagedata r:id="rId51" o:title=""/>
          </v:shape>
          <o:OLEObject Type="Embed" ProgID="Equation.Ribbit" ShapeID="_x0000_i1048" DrawAspect="Content" ObjectID="_1397051749" r:id="rId52"/>
        </w:object>
      </w:r>
      <w:r w:rsidRPr="002E4F55">
        <w:t xml:space="preserve"> is the number of observations, and </w:t>
      </w:r>
      <w:r w:rsidRPr="002E4F55">
        <w:rPr>
          <w:position w:val="-8"/>
        </w:rPr>
        <w:object w:dxaOrig="664" w:dyaOrig="298">
          <v:shape id="_x0000_i1049" type="#_x0000_t75" style="width:30.1pt;height:14.5pt" o:ole="">
            <v:imagedata r:id="rId53" o:title=""/>
          </v:shape>
          <o:OLEObject Type="Embed" ProgID="Equation.Ribbit" ShapeID="_x0000_i1049" DrawAspect="Content" ObjectID="_1397051750" r:id="rId54"/>
        </w:object>
      </w:r>
      <w:r w:rsidRPr="002E4F55">
        <w:t xml:space="preserve"> is the mean value of laser metric </w:t>
      </w:r>
      <w:r w:rsidRPr="002E4F55">
        <w:rPr>
          <w:position w:val="-6"/>
        </w:rPr>
        <w:object w:dxaOrig="124" w:dyaOrig="248">
          <v:shape id="_x0000_i1050" type="#_x0000_t75" style="width:6.45pt;height:12.35pt" o:ole="">
            <v:imagedata r:id="rId44" o:title=""/>
          </v:shape>
          <o:OLEObject Type="Embed" ProgID="Equation.Ribbit" ShapeID="_x0000_i1050" DrawAspect="Content" ObjectID="_1397051751" r:id="rId55"/>
        </w:object>
      </w:r>
      <w:r w:rsidRPr="002E4F55">
        <w:t xml:space="preserve">, i.e. mean value of </w:t>
      </w:r>
      <w:r w:rsidRPr="002E4F55">
        <w:rPr>
          <w:position w:val="-8"/>
        </w:rPr>
        <w:object w:dxaOrig="532" w:dyaOrig="282">
          <v:shape id="_x0000_i1051" type="#_x0000_t75" style="width:26.85pt;height:14.5pt" o:ole="">
            <v:imagedata r:id="rId56" o:title=""/>
          </v:shape>
          <o:OLEObject Type="Embed" ProgID="Equation.Ribbit" ShapeID="_x0000_i1051" DrawAspect="Content" ObjectID="_1397051752" r:id="rId57"/>
        </w:object>
      </w:r>
      <w:r w:rsidRPr="002E4F55">
        <w:t xml:space="preserve"> </w:t>
      </w:r>
      <w:proofErr w:type="spellStart"/>
      <w:r w:rsidRPr="002E4F55">
        <w:t>and</w:t>
      </w:r>
      <w:proofErr w:type="spellEnd"/>
      <w:r w:rsidRPr="002E4F55">
        <w:t xml:space="preserve"> </w:t>
      </w:r>
      <w:r w:rsidRPr="002E4F55">
        <w:rPr>
          <w:position w:val="-8"/>
        </w:rPr>
        <w:object w:dxaOrig="532" w:dyaOrig="282">
          <v:shape id="_x0000_i1052" type="#_x0000_t75" style="width:25.8pt;height:13.95pt" o:ole="">
            <v:imagedata r:id="rId58" o:title=""/>
          </v:shape>
          <o:OLEObject Type="Embed" ProgID="Equation.Ribbit" ShapeID="_x0000_i1052" DrawAspect="Content" ObjectID="_1397051753" r:id="rId59"/>
        </w:object>
      </w:r>
      <w:r w:rsidRPr="002E4F55">
        <w:t>. This provided an opportunity to check both the success of the histogram matching, and to obtain an indication of which laser metrics that provided most similar data for the normally developed vegetation.</w:t>
      </w:r>
    </w:p>
    <w:p w:rsidR="00A938CA" w:rsidRPr="002E4F55" w:rsidRDefault="00A938CA" w:rsidP="00C86AE8">
      <w:pPr>
        <w:pStyle w:val="Heading2"/>
      </w:pPr>
      <w:r w:rsidRPr="002E4F55">
        <w:t>2.</w:t>
      </w:r>
      <w:r>
        <w:t>6</w:t>
      </w:r>
      <w:r w:rsidRPr="002E4F55">
        <w:t xml:space="preserve"> Classification</w:t>
      </w:r>
    </w:p>
    <w:p w:rsidR="00A938CA" w:rsidRPr="002E4F55" w:rsidRDefault="00A938CA" w:rsidP="00C86AE8">
      <w:r w:rsidRPr="002E4F55">
        <w:t xml:space="preserve">The sample plots were classified into the three </w:t>
      </w:r>
      <w:r>
        <w:t xml:space="preserve">change </w:t>
      </w:r>
      <w:r w:rsidRPr="002E4F55">
        <w:t xml:space="preserve">classes using Linear Discriminant Analysis (LDA) in order to check which laser metrics that best </w:t>
      </w:r>
      <w:r w:rsidRPr="002E4F55">
        <w:lastRenderedPageBreak/>
        <w:t xml:space="preserve">discriminated changed from unchanged vegetation. The MASS-package (Venables, 2002) in the statistical software R (R Development Core Team, 2010) was used for the classification. Prior probabilities were set to 1/3 for each of the three classes. Relative difference of the laser metrics was used as explanatory variables: </w:t>
      </w:r>
    </w:p>
    <w:p w:rsidR="00A938CA" w:rsidRPr="002E4F55" w:rsidRDefault="00A938CA" w:rsidP="00C86AE8"/>
    <w:p w:rsidR="00A938CA" w:rsidRPr="002E4F55" w:rsidRDefault="00A938CA" w:rsidP="00C86AE8">
      <w:pPr>
        <w:pStyle w:val="DisplayEquationAurora"/>
        <w:tabs>
          <w:tab w:val="clear" w:pos="4820"/>
          <w:tab w:val="clear" w:pos="5143"/>
          <w:tab w:val="clear" w:pos="9639"/>
          <w:tab w:val="left" w:pos="709"/>
          <w:tab w:val="center" w:pos="3969"/>
          <w:tab w:val="right" w:pos="8505"/>
        </w:tabs>
      </w:pPr>
      <w:r w:rsidRPr="002E4F55">
        <w:tab/>
      </w:r>
      <w:r>
        <w:tab/>
      </w:r>
      <w:r w:rsidRPr="002E4F55">
        <w:rPr>
          <w:position w:val="-24"/>
        </w:rPr>
        <w:object w:dxaOrig="3620" w:dyaOrig="604">
          <v:shape id="_x0000_i1053" type="#_x0000_t75" style="width:181.05pt;height:30.1pt" o:ole="">
            <v:imagedata r:id="rId60" o:title=""/>
          </v:shape>
          <o:OLEObject Type="Embed" ProgID="Equation.Ribbit" ShapeID="_x0000_i1053" DrawAspect="Content" ObjectID="_1397051754" r:id="rId61"/>
        </w:object>
      </w:r>
      <w:r w:rsidRPr="002E4F55">
        <w:tab/>
      </w:r>
      <w:r w:rsidRPr="002E4F55">
        <w:rPr>
          <w:sz w:val="22"/>
          <w:szCs w:val="22"/>
        </w:rPr>
        <w:fldChar w:fldCharType="begin"/>
      </w:r>
      <w:r w:rsidRPr="002E4F55">
        <w:rPr>
          <w:sz w:val="22"/>
          <w:szCs w:val="22"/>
        </w:rPr>
        <w:instrText xml:space="preserve"> MACROBUTTON AuroraSupport.PasteReferenceOrEditStyle (</w:instrText>
      </w:r>
      <w:fldSimple w:instr=" SEQ Eq \* arabic \* MERGEFORMAT ">
        <w:r w:rsidR="00CE75A2" w:rsidRPr="00CE75A2">
          <w:rPr>
            <w:noProof/>
            <w:sz w:val="22"/>
            <w:szCs w:val="22"/>
          </w:rPr>
          <w:instrText>3</w:instrText>
        </w:r>
      </w:fldSimple>
      <w:r w:rsidRPr="002E4F55">
        <w:rPr>
          <w:sz w:val="22"/>
          <w:szCs w:val="22"/>
        </w:rPr>
        <w:instrText>)</w:instrText>
      </w:r>
      <w:r w:rsidRPr="002E4F55">
        <w:rPr>
          <w:sz w:val="22"/>
          <w:szCs w:val="22"/>
        </w:rPr>
        <w:fldChar w:fldCharType="begin">
          <w:fldData xml:space="preserve">YQB1AHIAbwByAGEALQBlAHEAdQBhAHQAaQBvAG4ALQBuAHUAbQBiAGUAcgA6ACwAKAAjAEUAMQAp
AA==
</w:fldData>
        </w:fldChar>
      </w:r>
      <w:r w:rsidRPr="002E4F55">
        <w:rPr>
          <w:sz w:val="22"/>
          <w:szCs w:val="22"/>
        </w:rPr>
        <w:instrText xml:space="preserve"> ADDIN </w:instrText>
      </w:r>
      <w:r w:rsidRPr="002E4F55">
        <w:rPr>
          <w:sz w:val="22"/>
          <w:szCs w:val="22"/>
        </w:rPr>
      </w:r>
      <w:r w:rsidRPr="002E4F55">
        <w:rPr>
          <w:sz w:val="22"/>
          <w:szCs w:val="22"/>
        </w:rPr>
        <w:fldChar w:fldCharType="end"/>
      </w:r>
      <w:r w:rsidRPr="002E4F55">
        <w:rPr>
          <w:sz w:val="22"/>
          <w:szCs w:val="22"/>
        </w:rPr>
        <w:fldChar w:fldCharType="end"/>
      </w:r>
    </w:p>
    <w:p w:rsidR="00A938CA" w:rsidRPr="002E4F55" w:rsidRDefault="00A938CA" w:rsidP="00C86AE8">
      <w:r w:rsidRPr="002E4F55">
        <w:t>A small number (</w:t>
      </w:r>
      <w:r w:rsidRPr="002E4F55">
        <w:rPr>
          <w:position w:val="-6"/>
        </w:rPr>
        <w:object w:dxaOrig="524" w:dyaOrig="272">
          <v:shape id="_x0000_i1054" type="#_x0000_t75" style="width:26.35pt;height:13.95pt" o:ole="">
            <v:imagedata r:id="rId62" o:title=""/>
          </v:shape>
          <o:OLEObject Type="Embed" ProgID="Equation.Ribbit" ShapeID="_x0000_i1054" DrawAspect="Content" ObjectID="_1397051755" r:id="rId63"/>
        </w:object>
      </w:r>
      <w:r w:rsidRPr="002E4F55">
        <w:t>) was added in the denominator to avoid division by zero.</w:t>
      </w:r>
      <w:r w:rsidR="000E5604">
        <w:t xml:space="preserve"> </w:t>
      </w:r>
      <w:r w:rsidRPr="002E4F55">
        <w:t xml:space="preserve">The classification was based on either one or a combination of two </w:t>
      </w:r>
      <w:r>
        <w:t>explanatory variables</w:t>
      </w:r>
      <w:r w:rsidR="009C0814">
        <w:t xml:space="preserve"> </w:t>
      </w:r>
      <w:r w:rsidR="00C326E1">
        <w:br/>
      </w:r>
      <w:r>
        <w:t>(</w:t>
      </w:r>
      <w:r w:rsidRPr="00AE43FD">
        <w:rPr>
          <w:position w:val="-8"/>
        </w:rPr>
        <w:object w:dxaOrig="676" w:dyaOrig="282">
          <v:shape id="_x0000_i1055" type="#_x0000_t75" style="width:33.85pt;height:14.5pt" o:ole="">
            <v:imagedata r:id="rId64" o:title=""/>
          </v:shape>
          <o:OLEObject Type="Embed" ProgID="Equation.Ribbit" ShapeID="_x0000_i1055" DrawAspect="Content" ObjectID="_1397051756" r:id="rId65"/>
        </w:object>
      </w:r>
      <w:r>
        <w:t>)</w:t>
      </w:r>
      <w:r w:rsidRPr="002E4F55">
        <w:t>.</w:t>
      </w:r>
      <w:r>
        <w:t xml:space="preserve"> </w:t>
      </w:r>
      <w:r w:rsidRPr="002E4F55">
        <w:t xml:space="preserve">Leave-one-out cross-validation was used to calculate classification accuracy. </w:t>
      </w:r>
    </w:p>
    <w:p w:rsidR="00A938CA" w:rsidRPr="002E4F55" w:rsidRDefault="00A938CA" w:rsidP="00C86AE8">
      <w:pPr>
        <w:pStyle w:val="Heading1"/>
      </w:pPr>
      <w:r w:rsidRPr="002E4F55">
        <w:t>3. Results</w:t>
      </w:r>
    </w:p>
    <w:p w:rsidR="00A938CA" w:rsidRPr="002E4F55" w:rsidRDefault="00A938CA" w:rsidP="00C86AE8">
      <w:r w:rsidRPr="002E4F55">
        <w:t xml:space="preserve">Each laser metric from the second scanning (Optech) was histogram matched </w:t>
      </w:r>
      <w:r w:rsidR="0040553B">
        <w:t xml:space="preserve">to the histogram from the </w:t>
      </w:r>
      <w:r w:rsidRPr="002E4F55">
        <w:t xml:space="preserve">first scanning (TopEye). The cumulative histograms created for the </w:t>
      </w:r>
      <w:r>
        <w:t>95</w:t>
      </w:r>
      <w:r w:rsidRPr="009801CA">
        <w:rPr>
          <w:vertAlign w:val="superscript"/>
        </w:rPr>
        <w:t>th</w:t>
      </w:r>
      <w:r>
        <w:t xml:space="preserve"> height percentile (</w:t>
      </w:r>
      <w:r w:rsidRPr="009648A3">
        <w:rPr>
          <w:position w:val="-8"/>
        </w:rPr>
        <w:object w:dxaOrig="750" w:dyaOrig="298">
          <v:shape id="_x0000_i1056" type="#_x0000_t75" style="width:37.6pt;height:15.05pt" o:ole="">
            <v:imagedata r:id="rId66" o:title=""/>
          </v:shape>
          <o:OLEObject Type="Embed" ProgID="Equation.Ribbit" ShapeID="_x0000_i1056" DrawAspect="Content" ObjectID="_1397051757" r:id="rId67"/>
        </w:object>
      </w:r>
      <w:r>
        <w:t xml:space="preserve">) and the </w:t>
      </w:r>
      <w:r w:rsidRPr="002E4F55">
        <w:t>vegetation ratio from nDSM (</w:t>
      </w:r>
      <w:r w:rsidRPr="002E4F55">
        <w:rPr>
          <w:position w:val="-8"/>
        </w:rPr>
        <w:object w:dxaOrig="869" w:dyaOrig="297">
          <v:shape id="_x0000_i1057" type="#_x0000_t75" style="width:43pt;height:15.05pt" o:ole="">
            <v:imagedata r:id="rId68" o:title=""/>
          </v:shape>
          <o:OLEObject Type="Embed" ProgID="Equation.Ribbit" ShapeID="_x0000_i1057" DrawAspect="Content" ObjectID="_1397051758" r:id="rId69"/>
        </w:object>
      </w:r>
      <w:r w:rsidRPr="002E4F55">
        <w:t xml:space="preserve">) is shown in </w:t>
      </w:r>
      <w:r>
        <w:t>figure</w:t>
      </w:r>
      <w:r w:rsidRPr="002E4F55">
        <w:t> </w:t>
      </w:r>
      <w:r>
        <w:t>2</w:t>
      </w:r>
      <w:r w:rsidRPr="002E4F55">
        <w:t>. Figure </w:t>
      </w:r>
      <w:r>
        <w:t>3</w:t>
      </w:r>
      <w:r w:rsidRPr="002E4F55">
        <w:t xml:space="preserve"> shows one-to-one plots of the </w:t>
      </w:r>
      <w:r>
        <w:t>95</w:t>
      </w:r>
      <w:r w:rsidRPr="00131272">
        <w:rPr>
          <w:vertAlign w:val="superscript"/>
        </w:rPr>
        <w:t>th</w:t>
      </w:r>
      <w:r>
        <w:t xml:space="preserve"> height percentile and the </w:t>
      </w:r>
      <w:r w:rsidRPr="002E4F55">
        <w:t>vegetation ratio without calibration</w:t>
      </w:r>
      <w:r w:rsidR="000E5604">
        <w:t xml:space="preserve"> and</w:t>
      </w:r>
      <w:r w:rsidRPr="002E4F55">
        <w:t xml:space="preserve"> calibrated using histogram matching. In the figure it can be seen that after histogram matching was applied, the relationship between the metrics from the different sensors is no longer curved.</w:t>
      </w:r>
    </w:p>
    <w:p w:rsidR="00A938CA" w:rsidRPr="002E4F55" w:rsidRDefault="00A938CA" w:rsidP="00C86AE8"/>
    <w:p w:rsidR="00A938CA" w:rsidRPr="002E4F55" w:rsidRDefault="00A938CA" w:rsidP="00C86AE8">
      <w:r w:rsidRPr="002E4F55">
        <w:t xml:space="preserve">[Figure </w:t>
      </w:r>
      <w:r>
        <w:t>2] [Figure 3</w:t>
      </w:r>
      <w:r w:rsidRPr="002E4F55">
        <w:t>]</w:t>
      </w:r>
    </w:p>
    <w:p w:rsidR="00A938CA" w:rsidRPr="002E4F55" w:rsidRDefault="00A938CA" w:rsidP="00C86AE8"/>
    <w:p w:rsidR="00470AB1" w:rsidRPr="002E4F55" w:rsidRDefault="00A938CA" w:rsidP="00470AB1">
      <w:pPr>
        <w:rPr>
          <w:szCs w:val="22"/>
        </w:rPr>
      </w:pPr>
      <w:r>
        <w:rPr>
          <w:szCs w:val="22"/>
        </w:rPr>
        <w:t>The s</w:t>
      </w:r>
      <w:r w:rsidRPr="002E4F55">
        <w:rPr>
          <w:szCs w:val="22"/>
        </w:rPr>
        <w:t xml:space="preserve">imilarity of laser metrics between the two </w:t>
      </w:r>
      <w:r>
        <w:rPr>
          <w:szCs w:val="22"/>
        </w:rPr>
        <w:t xml:space="preserve">ALS acquisitions </w:t>
      </w:r>
      <w:r w:rsidRPr="002E4F55">
        <w:rPr>
          <w:szCs w:val="22"/>
        </w:rPr>
        <w:t xml:space="preserve">was evaluated by calculating </w:t>
      </w:r>
      <w:r w:rsidRPr="002E4F55">
        <w:rPr>
          <w:position w:val="-6"/>
          <w:szCs w:val="22"/>
        </w:rPr>
        <w:object w:dxaOrig="759" w:dyaOrig="246">
          <v:shape id="_x0000_i1058" type="#_x0000_t75" style="width:38.15pt;height:12.35pt" o:ole="">
            <v:imagedata r:id="rId30" o:title=""/>
          </v:shape>
          <o:OLEObject Type="Embed" ProgID="Equation.Ribbit" ShapeID="_x0000_i1058" DrawAspect="Content" ObjectID="_1397051759" r:id="rId70"/>
        </w:object>
      </w:r>
      <w:r w:rsidRPr="002E4F55">
        <w:rPr>
          <w:szCs w:val="22"/>
        </w:rPr>
        <w:t xml:space="preserve"> and </w:t>
      </w:r>
      <w:r w:rsidRPr="002E4F55">
        <w:rPr>
          <w:position w:val="-6"/>
          <w:szCs w:val="22"/>
        </w:rPr>
        <w:object w:dxaOrig="636" w:dyaOrig="248">
          <v:shape id="_x0000_i1059" type="#_x0000_t75" style="width:31.15pt;height:12.35pt" o:ole="">
            <v:imagedata r:id="rId34" o:title=""/>
          </v:shape>
          <o:OLEObject Type="Embed" ProgID="Equation.Ribbit" ShapeID="_x0000_i1059" DrawAspect="Content" ObjectID="_1397051760" r:id="rId71"/>
        </w:object>
      </w:r>
      <w:r>
        <w:rPr>
          <w:szCs w:val="22"/>
        </w:rPr>
        <w:t xml:space="preserve"> </w:t>
      </w:r>
      <w:r w:rsidR="00BE022F">
        <w:rPr>
          <w:szCs w:val="22"/>
        </w:rPr>
        <w:t xml:space="preserve">for </w:t>
      </w:r>
      <w:r>
        <w:rPr>
          <w:szCs w:val="22"/>
        </w:rPr>
        <w:t>the reference sample plots</w:t>
      </w:r>
      <w:r w:rsidR="00F360FE">
        <w:rPr>
          <w:szCs w:val="22"/>
        </w:rPr>
        <w:t xml:space="preserve"> with and without</w:t>
      </w:r>
      <w:r>
        <w:rPr>
          <w:szCs w:val="22"/>
        </w:rPr>
        <w:t xml:space="preserve"> </w:t>
      </w:r>
      <w:r w:rsidR="0040553B">
        <w:rPr>
          <w:szCs w:val="22"/>
        </w:rPr>
        <w:t>histogram matching applied</w:t>
      </w:r>
      <w:r>
        <w:rPr>
          <w:szCs w:val="22"/>
        </w:rPr>
        <w:t>.</w:t>
      </w:r>
      <w:r w:rsidRPr="002E4F55">
        <w:rPr>
          <w:szCs w:val="22"/>
        </w:rPr>
        <w:t xml:space="preserve"> In </w:t>
      </w:r>
      <w:r>
        <w:rPr>
          <w:szCs w:val="22"/>
        </w:rPr>
        <w:t>table</w:t>
      </w:r>
      <w:r w:rsidRPr="002E4F55">
        <w:rPr>
          <w:szCs w:val="22"/>
        </w:rPr>
        <w:t xml:space="preserve"> 3 it can be seen that laser metrics calculated </w:t>
      </w:r>
      <w:r w:rsidR="007C11C5">
        <w:rPr>
          <w:szCs w:val="22"/>
        </w:rPr>
        <w:t>from</w:t>
      </w:r>
      <w:r w:rsidRPr="002E4F55">
        <w:rPr>
          <w:szCs w:val="22"/>
        </w:rPr>
        <w:t xml:space="preserve"> nDSM tend to have lower </w:t>
      </w:r>
      <w:r w:rsidRPr="002E4F55">
        <w:rPr>
          <w:position w:val="-6"/>
          <w:szCs w:val="22"/>
        </w:rPr>
        <w:object w:dxaOrig="759" w:dyaOrig="246">
          <v:shape id="_x0000_i1060" type="#_x0000_t75" style="width:38.15pt;height:12.35pt" o:ole="">
            <v:imagedata r:id="rId30" o:title=""/>
          </v:shape>
          <o:OLEObject Type="Embed" ProgID="Equation.Ribbit" ShapeID="_x0000_i1060" DrawAspect="Content" ObjectID="_1397051761" r:id="rId72"/>
        </w:object>
      </w:r>
      <w:r w:rsidRPr="002E4F55">
        <w:rPr>
          <w:szCs w:val="22"/>
        </w:rPr>
        <w:t xml:space="preserve"> </w:t>
      </w:r>
      <w:proofErr w:type="spellStart"/>
      <w:r w:rsidRPr="002E4F55">
        <w:rPr>
          <w:szCs w:val="22"/>
        </w:rPr>
        <w:t xml:space="preserve">and </w:t>
      </w:r>
      <w:r w:rsidRPr="002E4F55">
        <w:rPr>
          <w:position w:val="-6"/>
          <w:szCs w:val="22"/>
        </w:rPr>
        <w:object w:dxaOrig="636" w:dyaOrig="248">
          <v:shape id="_x0000_i1061" type="#_x0000_t75" style="width:32.8pt;height:12.35pt" o:ole="">
            <v:imagedata r:id="rId34" o:title=""/>
          </v:shape>
          <o:OLEObject Type="Embed" ProgID="Equation.Ribbit" ShapeID="_x0000_i1061" DrawAspect="Content" ObjectID="_1397051762" r:id="rId73"/>
        </w:object>
      </w:r>
      <w:r w:rsidRPr="002E4F55">
        <w:rPr>
          <w:szCs w:val="22"/>
        </w:rPr>
        <w:t xml:space="preserve"> than</w:t>
      </w:r>
      <w:proofErr w:type="spellEnd"/>
      <w:r w:rsidRPr="002E4F55">
        <w:rPr>
          <w:szCs w:val="22"/>
        </w:rPr>
        <w:t xml:space="preserve"> metrics </w:t>
      </w:r>
      <w:r w:rsidRPr="000A3DD4">
        <w:rPr>
          <w:szCs w:val="22"/>
        </w:rPr>
        <w:t>calculated using CH.</w:t>
      </w:r>
      <w:r w:rsidR="009709A8" w:rsidRPr="000A3DD4">
        <w:rPr>
          <w:szCs w:val="22"/>
        </w:rPr>
        <w:t xml:space="preserve"> </w:t>
      </w:r>
      <w:r w:rsidR="00F360FE" w:rsidRPr="000A3DD4">
        <w:rPr>
          <w:position w:val="-6"/>
          <w:szCs w:val="22"/>
        </w:rPr>
        <w:object w:dxaOrig="636" w:dyaOrig="248">
          <v:shape id="_x0000_i1062" type="#_x0000_t75" style="width:31.15pt;height:12.35pt" o:ole="">
            <v:imagedata r:id="rId34" o:title=""/>
          </v:shape>
          <o:OLEObject Type="Embed" ProgID="Equation.Ribbit" ShapeID="_x0000_i1062" DrawAspect="Content" ObjectID="_1397051763" r:id="rId74"/>
        </w:object>
      </w:r>
      <w:r w:rsidR="00F360FE" w:rsidRPr="000A3DD4">
        <w:rPr>
          <w:szCs w:val="22"/>
        </w:rPr>
        <w:t xml:space="preserve"> has </w:t>
      </w:r>
      <w:r w:rsidR="00D80782" w:rsidRPr="000A3DD4">
        <w:rPr>
          <w:szCs w:val="22"/>
        </w:rPr>
        <w:t xml:space="preserve">always </w:t>
      </w:r>
      <w:r w:rsidR="00F360FE" w:rsidRPr="000A3DD4">
        <w:rPr>
          <w:szCs w:val="22"/>
        </w:rPr>
        <w:t xml:space="preserve">a low value when histogram matching </w:t>
      </w:r>
      <w:r w:rsidR="00D80782" w:rsidRPr="000A3DD4">
        <w:rPr>
          <w:szCs w:val="22"/>
        </w:rPr>
        <w:t>wa</w:t>
      </w:r>
      <w:r w:rsidR="00F360FE" w:rsidRPr="000A3DD4">
        <w:rPr>
          <w:szCs w:val="22"/>
        </w:rPr>
        <w:t>s applied.</w:t>
      </w:r>
    </w:p>
    <w:p w:rsidR="00A938CA" w:rsidRPr="002E4F55" w:rsidRDefault="00A938CA" w:rsidP="00C86AE8">
      <w:pPr>
        <w:rPr>
          <w:szCs w:val="22"/>
        </w:rPr>
      </w:pPr>
    </w:p>
    <w:p w:rsidR="00A938CA" w:rsidRPr="002E4F55" w:rsidRDefault="00A938CA" w:rsidP="00C86AE8">
      <w:pPr>
        <w:rPr>
          <w:szCs w:val="22"/>
        </w:rPr>
      </w:pPr>
      <w:r w:rsidRPr="002E4F55">
        <w:t>[Table 3]</w:t>
      </w:r>
    </w:p>
    <w:p w:rsidR="00A938CA" w:rsidRPr="002E4F55" w:rsidRDefault="00A938CA" w:rsidP="00C86AE8"/>
    <w:p w:rsidR="00A938CA" w:rsidRPr="002E4F55" w:rsidRDefault="00A938CA" w:rsidP="00C86AE8">
      <w:r w:rsidRPr="002E4F55">
        <w:t>Table </w:t>
      </w:r>
      <w:r>
        <w:t>4</w:t>
      </w:r>
      <w:r w:rsidRPr="002E4F55">
        <w:t xml:space="preserve"> shows overall cross-validated classification accuracy using only one laser metric as explanatory variable. It can be seen that laser metrics based on the density of the vegetation tend to have higher overall classification accuracy. </w:t>
      </w:r>
      <w:r>
        <w:t xml:space="preserve">There </w:t>
      </w:r>
      <w:r w:rsidR="00C2628F">
        <w:t xml:space="preserve">was </w:t>
      </w:r>
      <w:r w:rsidR="000A3DD4">
        <w:t>only 1 %</w:t>
      </w:r>
      <w:r w:rsidR="00D80782">
        <w:t xml:space="preserve"> higher classification accuracy </w:t>
      </w:r>
      <w:r>
        <w:t xml:space="preserve">when </w:t>
      </w:r>
      <w:r w:rsidR="00C2628F">
        <w:t xml:space="preserve">the best combination of </w:t>
      </w:r>
      <w:r>
        <w:t>two metrics</w:t>
      </w:r>
      <w:r w:rsidR="00D80782">
        <w:t xml:space="preserve"> (</w:t>
      </w:r>
      <w:r w:rsidR="00D80782" w:rsidRPr="00B9773D">
        <w:rPr>
          <w:position w:val="-8"/>
        </w:rPr>
        <w:object w:dxaOrig="496" w:dyaOrig="298">
          <v:shape id="_x0000_i1063" type="#_x0000_t75" style="width:25.25pt;height:15.05pt" o:ole="">
            <v:imagedata r:id="rId75" o:title=""/>
          </v:shape>
          <o:OLEObject Type="Embed" ProgID="Equation.Ribbit" ShapeID="_x0000_i1063" DrawAspect="Content" ObjectID="_1397051764" r:id="rId76"/>
        </w:object>
      </w:r>
      <w:r w:rsidR="00D80782">
        <w:t xml:space="preserve"> </w:t>
      </w:r>
      <w:proofErr w:type="gramStart"/>
      <w:r w:rsidR="00D80782">
        <w:t xml:space="preserve">and </w:t>
      </w:r>
      <w:proofErr w:type="gramEnd"/>
      <w:r w:rsidR="00D80782" w:rsidRPr="00B9773D">
        <w:rPr>
          <w:position w:val="-8"/>
        </w:rPr>
        <w:object w:dxaOrig="740" w:dyaOrig="297">
          <v:shape id="_x0000_i1064" type="#_x0000_t75" style="width:37.05pt;height:15.05pt" o:ole="">
            <v:imagedata r:id="rId77" o:title=""/>
          </v:shape>
          <o:OLEObject Type="Embed" ProgID="Equation.Ribbit" ShapeID="_x0000_i1064" DrawAspect="Content" ObjectID="_1397051765" r:id="rId78"/>
        </w:object>
      </w:r>
      <w:r w:rsidR="00D80782">
        <w:t>)</w:t>
      </w:r>
      <w:r w:rsidR="00C2628F">
        <w:t xml:space="preserve"> was used</w:t>
      </w:r>
      <w:r>
        <w:t xml:space="preserve">. </w:t>
      </w:r>
      <w:bookmarkStart w:id="0" w:name="_Ref296504088"/>
      <w:r>
        <w:t>Table 5 shows the error matrices for a height percentile (</w:t>
      </w:r>
      <w:r w:rsidRPr="009648A3">
        <w:rPr>
          <w:position w:val="-8"/>
        </w:rPr>
        <w:object w:dxaOrig="750" w:dyaOrig="298">
          <v:shape id="_x0000_i1065" type="#_x0000_t75" style="width:37.6pt;height:15.05pt" o:ole="">
            <v:imagedata r:id="rId66" o:title=""/>
          </v:shape>
          <o:OLEObject Type="Embed" ProgID="Equation.Ribbit" ShapeID="_x0000_i1065" DrawAspect="Content" ObjectID="_1397051766" r:id="rId79"/>
        </w:object>
      </w:r>
      <w:r>
        <w:t>)</w:t>
      </w:r>
      <w:r w:rsidR="00C2628F">
        <w:t xml:space="preserve">, </w:t>
      </w:r>
      <w:r>
        <w:t>a density metric (</w:t>
      </w:r>
      <w:r w:rsidRPr="009648A3">
        <w:rPr>
          <w:position w:val="-8"/>
        </w:rPr>
        <w:object w:dxaOrig="740" w:dyaOrig="297">
          <v:shape id="_x0000_i1066" type="#_x0000_t75" style="width:37.05pt;height:15.05pt" o:ole="">
            <v:imagedata r:id="rId77" o:title=""/>
          </v:shape>
          <o:OLEObject Type="Embed" ProgID="Equation.Ribbit" ShapeID="_x0000_i1066" DrawAspect="Content" ObjectID="_1397051767" r:id="rId80"/>
        </w:object>
      </w:r>
      <w:r>
        <w:t>)</w:t>
      </w:r>
      <w:r w:rsidR="00C2628F">
        <w:t xml:space="preserve"> and a combination of a height percentile and a density metric </w:t>
      </w:r>
      <w:r w:rsidR="00C326E1">
        <w:br/>
      </w:r>
      <w:r w:rsidR="000A3DD4">
        <w:t>(</w:t>
      </w:r>
      <w:r w:rsidR="000A3DD4" w:rsidRPr="00C2628F">
        <w:rPr>
          <w:position w:val="-8"/>
        </w:rPr>
        <w:object w:dxaOrig="496" w:dyaOrig="298">
          <v:shape id="_x0000_i1067" type="#_x0000_t75" style="width:25.25pt;height:15.05pt" o:ole="">
            <v:imagedata r:id="rId75" o:title=""/>
          </v:shape>
          <o:OLEObject Type="Embed" ProgID="Equation.Ribbit" ShapeID="_x0000_i1067" DrawAspect="Content" ObjectID="_1397051768" r:id="rId81"/>
        </w:object>
      </w:r>
      <w:r w:rsidR="000A3DD4">
        <w:t xml:space="preserve"> </w:t>
      </w:r>
      <w:proofErr w:type="gramStart"/>
      <w:r w:rsidR="000A3DD4">
        <w:t xml:space="preserve">and </w:t>
      </w:r>
      <w:proofErr w:type="gramEnd"/>
      <w:r w:rsidR="00C2628F" w:rsidRPr="00C2628F">
        <w:rPr>
          <w:position w:val="-8"/>
        </w:rPr>
        <w:object w:dxaOrig="740" w:dyaOrig="297">
          <v:shape id="_x0000_i1068" type="#_x0000_t75" style="width:37.05pt;height:15.05pt" o:ole="">
            <v:imagedata r:id="rId77" o:title=""/>
          </v:shape>
          <o:OLEObject Type="Embed" ProgID="Equation.Ribbit" ShapeID="_x0000_i1068" DrawAspect="Content" ObjectID="_1397051769" r:id="rId82"/>
        </w:object>
      </w:r>
      <w:r w:rsidR="00C2628F">
        <w:t>)</w:t>
      </w:r>
      <w:r>
        <w:t xml:space="preserve">. Almost none of the 50% changed </w:t>
      </w:r>
      <w:r w:rsidR="000A3DD4">
        <w:t xml:space="preserve">sample </w:t>
      </w:r>
      <w:r>
        <w:t xml:space="preserve">plots were correctly classified </w:t>
      </w:r>
      <w:r w:rsidR="00910BDD">
        <w:t xml:space="preserve">using </w:t>
      </w:r>
      <w:r>
        <w:t>only the height percentile. Considerabl</w:t>
      </w:r>
      <w:r w:rsidR="000A3DD4">
        <w:t>y</w:t>
      </w:r>
      <w:r>
        <w:t xml:space="preserve"> higher classification accuracy </w:t>
      </w:r>
      <w:r w:rsidR="000A3DD4">
        <w:t xml:space="preserve">for the 50% changed sample plots </w:t>
      </w:r>
      <w:r>
        <w:t>was achieved using only a measure of density.</w:t>
      </w:r>
    </w:p>
    <w:p w:rsidR="00A938CA" w:rsidRPr="002E4F55" w:rsidRDefault="00A938CA" w:rsidP="00C86AE8"/>
    <w:p w:rsidR="00A938CA" w:rsidRPr="002E4F55" w:rsidRDefault="00A938CA" w:rsidP="00C86AE8">
      <w:r>
        <w:t>[Table 4] [Table 5]</w:t>
      </w:r>
    </w:p>
    <w:p w:rsidR="00A938CA" w:rsidRPr="002E4F55" w:rsidRDefault="00A938CA" w:rsidP="00C86AE8"/>
    <w:bookmarkEnd w:id="0"/>
    <w:p w:rsidR="00A938CA" w:rsidRPr="002E4F55" w:rsidRDefault="00A938CA" w:rsidP="00C86AE8">
      <w:pPr>
        <w:pStyle w:val="Heading1"/>
      </w:pPr>
      <w:r w:rsidRPr="002E4F55">
        <w:lastRenderedPageBreak/>
        <w:t>4. Discussion</w:t>
      </w:r>
    </w:p>
    <w:p w:rsidR="00A938CA" w:rsidRPr="002E4F55" w:rsidRDefault="00A938CA" w:rsidP="00C86AE8">
      <w:pPr>
        <w:rPr>
          <w:rFonts w:eastAsia="SimSun"/>
          <w:lang w:eastAsia="zh-CN"/>
        </w:rPr>
      </w:pPr>
      <w:r w:rsidRPr="007954F3">
        <w:t xml:space="preserve">This is to our knowledge the first </w:t>
      </w:r>
      <w:r>
        <w:t xml:space="preserve">study that reports the performance of histogram matching for multi-temporal relative calibration of </w:t>
      </w:r>
      <w:r w:rsidRPr="007954F3">
        <w:t>ALS data</w:t>
      </w:r>
      <w:r>
        <w:t xml:space="preserve">. </w:t>
      </w:r>
      <w:r w:rsidRPr="002E4F55">
        <w:rPr>
          <w:rFonts w:eastAsia="SimSun"/>
          <w:lang w:eastAsia="zh-CN"/>
        </w:rPr>
        <w:t>The cumulative histograms (</w:t>
      </w:r>
      <w:r>
        <w:rPr>
          <w:rFonts w:eastAsia="SimSun"/>
          <w:lang w:eastAsia="zh-CN"/>
        </w:rPr>
        <w:t>figure</w:t>
      </w:r>
      <w:r w:rsidRPr="002E4F55">
        <w:rPr>
          <w:rFonts w:eastAsia="SimSun"/>
          <w:lang w:eastAsia="zh-CN"/>
        </w:rPr>
        <w:t> </w:t>
      </w:r>
      <w:r>
        <w:rPr>
          <w:rFonts w:eastAsia="SimSun"/>
          <w:lang w:eastAsia="zh-CN"/>
        </w:rPr>
        <w:t>2(</w:t>
      </w:r>
      <w:r w:rsidRPr="009801CA">
        <w:rPr>
          <w:rFonts w:eastAsia="SimSun"/>
          <w:i/>
          <w:lang w:eastAsia="zh-CN"/>
        </w:rPr>
        <w:t>b</w:t>
      </w:r>
      <w:r>
        <w:rPr>
          <w:rFonts w:eastAsia="SimSun"/>
          <w:lang w:eastAsia="zh-CN"/>
        </w:rPr>
        <w:t>)</w:t>
      </w:r>
      <w:r w:rsidRPr="002E4F55">
        <w:rPr>
          <w:rFonts w:eastAsia="SimSun"/>
          <w:lang w:eastAsia="zh-CN"/>
        </w:rPr>
        <w:t>) created for the vegetation ratio (</w:t>
      </w:r>
      <w:r w:rsidRPr="002E4F55">
        <w:rPr>
          <w:rFonts w:eastAsia="SimSun"/>
          <w:position w:val="-8"/>
          <w:lang w:eastAsia="zh-CN"/>
        </w:rPr>
        <w:object w:dxaOrig="869" w:dyaOrig="297">
          <v:shape id="_x0000_i1069" type="#_x0000_t75" style="width:43pt;height:15.05pt" o:ole="">
            <v:imagedata r:id="rId68" o:title=""/>
          </v:shape>
          <o:OLEObject Type="Embed" ProgID="Equation.Ribbit" ShapeID="_x0000_i1069" DrawAspect="Content" ObjectID="_1397051770" r:id="rId83"/>
        </w:object>
      </w:r>
      <w:r w:rsidRPr="002E4F55">
        <w:rPr>
          <w:rFonts w:eastAsia="SimSun"/>
          <w:lang w:eastAsia="zh-CN"/>
        </w:rPr>
        <w:t xml:space="preserve">) </w:t>
      </w:r>
      <w:r>
        <w:rPr>
          <w:rFonts w:eastAsia="SimSun"/>
          <w:lang w:eastAsia="zh-CN"/>
        </w:rPr>
        <w:t>were found to be</w:t>
      </w:r>
      <w:r w:rsidRPr="002E4F55">
        <w:rPr>
          <w:rFonts w:eastAsia="SimSun"/>
          <w:lang w:eastAsia="zh-CN"/>
        </w:rPr>
        <w:t xml:space="preserve"> almost identical </w:t>
      </w:r>
      <w:r>
        <w:rPr>
          <w:rFonts w:eastAsia="SimSun"/>
          <w:lang w:eastAsia="zh-CN"/>
        </w:rPr>
        <w:t>after the histogram matching was applied. Consequently, the calibrated data became also better aligned to the one-to-one line (figure 3(</w:t>
      </w:r>
      <w:r w:rsidRPr="00131272">
        <w:rPr>
          <w:rFonts w:eastAsia="SimSun"/>
          <w:i/>
          <w:lang w:eastAsia="zh-CN"/>
        </w:rPr>
        <w:t>c-d</w:t>
      </w:r>
      <w:r>
        <w:rPr>
          <w:rFonts w:eastAsia="SimSun"/>
          <w:lang w:eastAsia="zh-CN"/>
        </w:rPr>
        <w:t>)).</w:t>
      </w:r>
    </w:p>
    <w:p w:rsidR="00A938CA" w:rsidRDefault="00A938CA" w:rsidP="00C86AE8">
      <w:pPr>
        <w:rPr>
          <w:rFonts w:eastAsia="SimSun"/>
          <w:lang w:eastAsia="zh-CN"/>
        </w:rPr>
      </w:pPr>
      <w:r w:rsidRPr="002E4F55">
        <w:rPr>
          <w:rFonts w:eastAsia="SimSun"/>
          <w:position w:val="-6"/>
          <w:lang w:eastAsia="zh-CN"/>
        </w:rPr>
        <w:object w:dxaOrig="759" w:dyaOrig="246">
          <v:shape id="_x0000_i1070" type="#_x0000_t75" style="width:38.15pt;height:11.8pt" o:ole="">
            <v:imagedata r:id="rId30" o:title=""/>
          </v:shape>
          <o:OLEObject Type="Embed" ProgID="Equation.Ribbit" ShapeID="_x0000_i1070" DrawAspect="Content" ObjectID="_1397051771" r:id="rId84"/>
        </w:object>
      </w:r>
      <w:r w:rsidRPr="002E4F55">
        <w:rPr>
          <w:rFonts w:eastAsia="SimSun"/>
          <w:lang w:eastAsia="zh-CN"/>
        </w:rPr>
        <w:t xml:space="preserve"> </w:t>
      </w:r>
      <w:proofErr w:type="gramStart"/>
      <w:r w:rsidRPr="002E4F55">
        <w:rPr>
          <w:rFonts w:eastAsia="SimSun"/>
          <w:lang w:eastAsia="zh-CN"/>
        </w:rPr>
        <w:t>and</w:t>
      </w:r>
      <w:proofErr w:type="gramEnd"/>
      <w:r w:rsidRPr="002E4F55">
        <w:rPr>
          <w:rFonts w:eastAsia="SimSun"/>
          <w:lang w:eastAsia="zh-CN"/>
        </w:rPr>
        <w:t xml:space="preserve"> </w:t>
      </w:r>
      <w:r w:rsidRPr="002E4F55">
        <w:rPr>
          <w:rFonts w:eastAsia="SimSun"/>
          <w:position w:val="-6"/>
          <w:lang w:eastAsia="zh-CN"/>
        </w:rPr>
        <w:object w:dxaOrig="636" w:dyaOrig="248">
          <v:shape id="_x0000_i1071" type="#_x0000_t75" style="width:31.15pt;height:12.35pt" o:ole="">
            <v:imagedata r:id="rId34" o:title=""/>
          </v:shape>
          <o:OLEObject Type="Embed" ProgID="Equation.Ribbit" ShapeID="_x0000_i1071" DrawAspect="Content" ObjectID="_1397051772" r:id="rId85"/>
        </w:object>
      </w:r>
      <w:r w:rsidRPr="002E4F55">
        <w:rPr>
          <w:rFonts w:eastAsia="SimSun"/>
          <w:lang w:eastAsia="zh-CN"/>
        </w:rPr>
        <w:t xml:space="preserve"> (</w:t>
      </w:r>
      <w:r>
        <w:rPr>
          <w:rFonts w:eastAsia="SimSun"/>
          <w:lang w:eastAsia="zh-CN"/>
        </w:rPr>
        <w:t>table</w:t>
      </w:r>
      <w:r w:rsidRPr="002E4F55">
        <w:rPr>
          <w:rFonts w:eastAsia="SimSun"/>
          <w:lang w:eastAsia="zh-CN"/>
        </w:rPr>
        <w:t xml:space="preserve"> 3) were calculated </w:t>
      </w:r>
      <w:r w:rsidRPr="002E4F55">
        <w:t xml:space="preserve">using the </w:t>
      </w:r>
      <w:r w:rsidR="00E9131B">
        <w:t>68</w:t>
      </w:r>
      <w:r w:rsidR="00E9131B" w:rsidRPr="002E4F55">
        <w:t xml:space="preserve"> </w:t>
      </w:r>
      <w:r w:rsidRPr="002E4F55">
        <w:t>reference sample plots</w:t>
      </w:r>
      <w:r>
        <w:t xml:space="preserve"> </w:t>
      </w:r>
      <w:r w:rsidRPr="00A16C4A">
        <w:t xml:space="preserve">without experimental changes </w:t>
      </w:r>
      <w:r w:rsidRPr="00A16C4A">
        <w:rPr>
          <w:rFonts w:eastAsia="SimSun"/>
          <w:lang w:eastAsia="zh-CN"/>
        </w:rPr>
        <w:t xml:space="preserve">to evaluate similarity between the two data sets. </w:t>
      </w:r>
      <w:r w:rsidR="00470AB1" w:rsidRPr="00A16C4A">
        <w:rPr>
          <w:rFonts w:eastAsia="SimSun"/>
          <w:lang w:eastAsia="zh-CN"/>
        </w:rPr>
        <w:t xml:space="preserve">The height percentiles had considerably lower </w:t>
      </w:r>
      <w:r w:rsidR="00470AB1" w:rsidRPr="00A16C4A">
        <w:rPr>
          <w:rFonts w:eastAsia="SimSun"/>
          <w:position w:val="-6"/>
          <w:lang w:eastAsia="zh-CN"/>
        </w:rPr>
        <w:object w:dxaOrig="759" w:dyaOrig="246">
          <v:shape id="_x0000_i1072" type="#_x0000_t75" style="width:38.15pt;height:11.8pt" o:ole="">
            <v:imagedata r:id="rId30" o:title=""/>
          </v:shape>
          <o:OLEObject Type="Embed" ProgID="Equation.Ribbit" ShapeID="_x0000_i1072" DrawAspect="Content" ObjectID="_1397051773" r:id="rId86"/>
        </w:object>
      </w:r>
      <w:r w:rsidR="00470AB1" w:rsidRPr="00A16C4A">
        <w:rPr>
          <w:szCs w:val="22"/>
        </w:rPr>
        <w:t xml:space="preserve"> </w:t>
      </w:r>
      <w:r w:rsidR="00C2628F" w:rsidRPr="00A16C4A">
        <w:rPr>
          <w:szCs w:val="22"/>
        </w:rPr>
        <w:t>than the density metrics.</w:t>
      </w:r>
      <w:r w:rsidR="00A74917">
        <w:rPr>
          <w:szCs w:val="22"/>
        </w:rPr>
        <w:t xml:space="preserve"> </w:t>
      </w:r>
      <w:r w:rsidR="00A74917" w:rsidRPr="000F70FA">
        <w:rPr>
          <w:szCs w:val="22"/>
        </w:rPr>
        <w:t xml:space="preserve">Bater </w:t>
      </w:r>
      <w:r w:rsidR="00A74917" w:rsidRPr="000F70FA">
        <w:rPr>
          <w:i/>
          <w:szCs w:val="22"/>
        </w:rPr>
        <w:t>et al</w:t>
      </w:r>
      <w:r w:rsidR="00A74917" w:rsidRPr="000F70FA">
        <w:rPr>
          <w:szCs w:val="22"/>
        </w:rPr>
        <w:t>.</w:t>
      </w:r>
      <w:r w:rsidR="00076CD0" w:rsidRPr="000F70FA">
        <w:rPr>
          <w:szCs w:val="22"/>
        </w:rPr>
        <w:t xml:space="preserve"> (</w:t>
      </w:r>
      <w:r w:rsidR="00A74917" w:rsidRPr="000F70FA">
        <w:rPr>
          <w:szCs w:val="22"/>
        </w:rPr>
        <w:t>2011)</w:t>
      </w:r>
      <w:r w:rsidR="00076CD0" w:rsidRPr="000F70FA">
        <w:rPr>
          <w:szCs w:val="22"/>
        </w:rPr>
        <w:t xml:space="preserve"> </w:t>
      </w:r>
      <w:r w:rsidR="00AB7B9F" w:rsidRPr="000F70FA">
        <w:rPr>
          <w:szCs w:val="22"/>
        </w:rPr>
        <w:t xml:space="preserve">compared four acquisitions from the same day and </w:t>
      </w:r>
      <w:r w:rsidR="00076CD0" w:rsidRPr="000F70FA">
        <w:rPr>
          <w:szCs w:val="22"/>
        </w:rPr>
        <w:t>also noted that the height percentiles were</w:t>
      </w:r>
      <w:r w:rsidR="00AB7B9F" w:rsidRPr="000F70FA">
        <w:rPr>
          <w:szCs w:val="22"/>
        </w:rPr>
        <w:t xml:space="preserve"> more stable than </w:t>
      </w:r>
      <w:r w:rsidR="00D15404">
        <w:rPr>
          <w:szCs w:val="22"/>
        </w:rPr>
        <w:t>density</w:t>
      </w:r>
      <w:bookmarkStart w:id="1" w:name="_GoBack"/>
      <w:bookmarkEnd w:id="1"/>
      <w:r w:rsidR="00076CD0" w:rsidRPr="000F70FA">
        <w:rPr>
          <w:szCs w:val="22"/>
        </w:rPr>
        <w:t xml:space="preserve"> metric</w:t>
      </w:r>
      <w:r w:rsidR="00AB7B9F" w:rsidRPr="000F70FA">
        <w:rPr>
          <w:szCs w:val="22"/>
        </w:rPr>
        <w:t>s</w:t>
      </w:r>
      <w:r w:rsidR="00076CD0" w:rsidRPr="000F70FA">
        <w:rPr>
          <w:szCs w:val="22"/>
        </w:rPr>
        <w:t>.</w:t>
      </w:r>
      <w:r w:rsidR="00C2628F" w:rsidRPr="00A16C4A">
        <w:rPr>
          <w:szCs w:val="22"/>
        </w:rPr>
        <w:t xml:space="preserve"> </w:t>
      </w:r>
      <w:r w:rsidRPr="00A16C4A">
        <w:rPr>
          <w:rFonts w:eastAsia="SimSun"/>
          <w:position w:val="-6"/>
          <w:lang w:eastAsia="zh-CN"/>
        </w:rPr>
        <w:object w:dxaOrig="636" w:dyaOrig="248">
          <v:shape id="_x0000_i1073" type="#_x0000_t75" style="width:32.8pt;height:12.35pt" o:ole="">
            <v:imagedata r:id="rId34" o:title=""/>
          </v:shape>
          <o:OLEObject Type="Embed" ProgID="Equation.Ribbit" ShapeID="_x0000_i1073" DrawAspect="Content" ObjectID="_1397051774" r:id="rId87"/>
        </w:object>
      </w:r>
      <w:r w:rsidRPr="00A16C4A">
        <w:rPr>
          <w:rFonts w:eastAsia="SimSun"/>
          <w:lang w:eastAsia="zh-CN"/>
        </w:rPr>
        <w:t xml:space="preserve"> </w:t>
      </w:r>
      <w:proofErr w:type="gramStart"/>
      <w:r w:rsidRPr="00A16C4A">
        <w:rPr>
          <w:rFonts w:eastAsia="SimSun"/>
          <w:lang w:eastAsia="zh-CN"/>
        </w:rPr>
        <w:t>has</w:t>
      </w:r>
      <w:proofErr w:type="gramEnd"/>
      <w:r w:rsidRPr="00A16C4A">
        <w:rPr>
          <w:rFonts w:eastAsia="SimSun"/>
          <w:lang w:eastAsia="zh-CN"/>
        </w:rPr>
        <w:t xml:space="preserve"> always a low value when</w:t>
      </w:r>
      <w:r w:rsidRPr="002E4F55">
        <w:rPr>
          <w:rFonts w:eastAsia="SimSun"/>
          <w:lang w:eastAsia="zh-CN"/>
        </w:rPr>
        <w:t xml:space="preserve"> histogram matching is used</w:t>
      </w:r>
      <w:r w:rsidR="00A16C4A">
        <w:rPr>
          <w:rFonts w:eastAsia="SimSun"/>
          <w:lang w:eastAsia="zh-CN"/>
        </w:rPr>
        <w:t xml:space="preserve">. When calculating </w:t>
      </w:r>
      <w:r w:rsidR="00D36146" w:rsidRPr="00A16C4A">
        <w:rPr>
          <w:rFonts w:eastAsia="SimSun"/>
          <w:position w:val="-6"/>
          <w:lang w:eastAsia="zh-CN"/>
        </w:rPr>
        <w:object w:dxaOrig="636" w:dyaOrig="248">
          <v:shape id="_x0000_i1074" type="#_x0000_t75" style="width:32.8pt;height:12.35pt" o:ole="">
            <v:imagedata r:id="rId34" o:title=""/>
          </v:shape>
          <o:OLEObject Type="Embed" ProgID="Equation.Ribbit" ShapeID="_x0000_i1074" DrawAspect="Content" ObjectID="_1397051775" r:id="rId88"/>
        </w:object>
      </w:r>
      <w:r w:rsidR="00D36146" w:rsidRPr="00A16C4A">
        <w:rPr>
          <w:rFonts w:eastAsia="SimSun"/>
          <w:lang w:eastAsia="zh-CN"/>
        </w:rPr>
        <w:t xml:space="preserve"> </w:t>
      </w:r>
      <w:r w:rsidR="00A16C4A">
        <w:rPr>
          <w:rFonts w:eastAsia="SimSun"/>
          <w:lang w:eastAsia="zh-CN"/>
        </w:rPr>
        <w:t xml:space="preserve">using only the sample plots from the taller forest (previously inventoried sample plots), </w:t>
      </w:r>
      <w:r w:rsidR="00D36146" w:rsidRPr="00A16C4A">
        <w:rPr>
          <w:rFonts w:eastAsia="SimSun"/>
          <w:position w:val="-6"/>
          <w:lang w:eastAsia="zh-CN"/>
        </w:rPr>
        <w:object w:dxaOrig="636" w:dyaOrig="248">
          <v:shape id="_x0000_i1075" type="#_x0000_t75" style="width:32.8pt;height:12.35pt" o:ole="">
            <v:imagedata r:id="rId34" o:title=""/>
          </v:shape>
          <o:OLEObject Type="Embed" ProgID="Equation.Ribbit" ShapeID="_x0000_i1075" DrawAspect="Content" ObjectID="_1397051776" r:id="rId89"/>
        </w:object>
      </w:r>
      <w:r w:rsidR="00D36146" w:rsidRPr="00A16C4A">
        <w:rPr>
          <w:rFonts w:eastAsia="SimSun"/>
          <w:lang w:eastAsia="zh-CN"/>
        </w:rPr>
        <w:t xml:space="preserve"> </w:t>
      </w:r>
      <w:r w:rsidR="00A16C4A">
        <w:rPr>
          <w:rFonts w:eastAsia="SimSun"/>
          <w:lang w:eastAsia="zh-CN"/>
        </w:rPr>
        <w:t xml:space="preserve">has a value very </w:t>
      </w:r>
      <w:r w:rsidR="00A16C4A" w:rsidRPr="00D36146">
        <w:rPr>
          <w:rFonts w:eastAsia="SimSun"/>
          <w:lang w:eastAsia="zh-CN"/>
        </w:rPr>
        <w:t>close to zero for all metrics</w:t>
      </w:r>
      <w:r w:rsidR="00601660" w:rsidRPr="00D36146">
        <w:rPr>
          <w:rFonts w:eastAsia="SimSun"/>
          <w:lang w:eastAsia="zh-CN"/>
        </w:rPr>
        <w:t xml:space="preserve">. This </w:t>
      </w:r>
      <w:r w:rsidR="00A16C4A" w:rsidRPr="00D36146">
        <w:rPr>
          <w:rFonts w:eastAsia="SimSun"/>
          <w:lang w:eastAsia="zh-CN"/>
        </w:rPr>
        <w:t xml:space="preserve">indicate that </w:t>
      </w:r>
      <w:r w:rsidR="00601660" w:rsidRPr="00D36146">
        <w:rPr>
          <w:rFonts w:eastAsia="SimSun"/>
          <w:lang w:eastAsia="zh-CN"/>
        </w:rPr>
        <w:t>some of the change in the reference plots with lower forest might be due to forest growth, but can also be due to difficulties to measure low forest</w:t>
      </w:r>
      <w:r w:rsidR="00D36146">
        <w:rPr>
          <w:rFonts w:eastAsia="SimSun"/>
          <w:lang w:eastAsia="zh-CN"/>
        </w:rPr>
        <w:t xml:space="preserve"> with ALS</w:t>
      </w:r>
      <w:r w:rsidR="00A16C4A" w:rsidRPr="00D36146">
        <w:rPr>
          <w:rFonts w:eastAsia="SimSun"/>
          <w:lang w:eastAsia="zh-CN"/>
        </w:rPr>
        <w:t>.</w:t>
      </w:r>
    </w:p>
    <w:p w:rsidR="00A938CA" w:rsidRPr="002E4F55" w:rsidRDefault="00A938CA" w:rsidP="00C86AE8">
      <w:pPr>
        <w:rPr>
          <w:rFonts w:eastAsia="SimSun"/>
          <w:lang w:eastAsia="zh-CN"/>
        </w:rPr>
      </w:pPr>
      <w:r w:rsidRPr="002E4F55">
        <w:rPr>
          <w:rFonts w:eastAsia="SimSun"/>
          <w:lang w:eastAsia="zh-CN"/>
        </w:rPr>
        <w:t xml:space="preserve">The laser metrics created using nDSM values have lower </w:t>
      </w:r>
      <w:r w:rsidRPr="002E4F55">
        <w:rPr>
          <w:rFonts w:eastAsia="SimSun"/>
          <w:position w:val="-6"/>
          <w:lang w:eastAsia="zh-CN"/>
        </w:rPr>
        <w:object w:dxaOrig="759" w:dyaOrig="246">
          <v:shape id="_x0000_i1076" type="#_x0000_t75" style="width:38.15pt;height:12.35pt" o:ole="">
            <v:imagedata r:id="rId30" o:title=""/>
          </v:shape>
          <o:OLEObject Type="Embed" ProgID="Equation.Ribbit" ShapeID="_x0000_i1076" DrawAspect="Content" ObjectID="_1397051777" r:id="rId90"/>
        </w:object>
      </w:r>
      <w:r>
        <w:rPr>
          <w:rFonts w:eastAsia="SimSun"/>
          <w:lang w:eastAsia="zh-CN"/>
        </w:rPr>
        <w:t xml:space="preserve"> </w:t>
      </w:r>
      <w:r w:rsidR="00333C6D">
        <w:rPr>
          <w:rFonts w:eastAsia="SimSun"/>
          <w:lang w:eastAsia="zh-CN"/>
        </w:rPr>
        <w:t xml:space="preserve">for the reference plots </w:t>
      </w:r>
      <w:r>
        <w:rPr>
          <w:rFonts w:eastAsia="SimSun"/>
          <w:lang w:eastAsia="zh-CN"/>
        </w:rPr>
        <w:t xml:space="preserve">and </w:t>
      </w:r>
      <w:r w:rsidRPr="002E4F55">
        <w:rPr>
          <w:rFonts w:eastAsia="SimSun"/>
          <w:lang w:eastAsia="zh-CN"/>
        </w:rPr>
        <w:t xml:space="preserve">higher classification accuracy than metrics created from CH. Multi-temporal data requires measures to be </w:t>
      </w:r>
      <w:r>
        <w:rPr>
          <w:rFonts w:eastAsia="SimSun"/>
          <w:lang w:eastAsia="zh-CN"/>
        </w:rPr>
        <w:t xml:space="preserve">spatially </w:t>
      </w:r>
      <w:r w:rsidRPr="002E4F55">
        <w:rPr>
          <w:rFonts w:eastAsia="SimSun"/>
          <w:lang w:eastAsia="zh-CN"/>
        </w:rPr>
        <w:t xml:space="preserve">normalized at each time point to avoid problems with uneven distribution of laser points. </w:t>
      </w:r>
      <w:r>
        <w:rPr>
          <w:rFonts w:eastAsia="SimSun"/>
          <w:lang w:eastAsia="zh-CN"/>
        </w:rPr>
        <w:t>There is a need for f</w:t>
      </w:r>
      <w:r w:rsidRPr="002E4F55">
        <w:rPr>
          <w:rFonts w:eastAsia="SimSun"/>
          <w:lang w:eastAsia="zh-CN"/>
        </w:rPr>
        <w:t xml:space="preserve">urther research on </w:t>
      </w:r>
      <w:r>
        <w:rPr>
          <w:rFonts w:eastAsia="SimSun"/>
          <w:lang w:eastAsia="zh-CN"/>
        </w:rPr>
        <w:t xml:space="preserve">spatial </w:t>
      </w:r>
      <w:r w:rsidRPr="002E4F55">
        <w:rPr>
          <w:rFonts w:eastAsia="SimSun"/>
          <w:lang w:eastAsia="zh-CN"/>
        </w:rPr>
        <w:t>normalization methods when analy</w:t>
      </w:r>
      <w:r>
        <w:rPr>
          <w:rFonts w:eastAsia="SimSun"/>
          <w:lang w:eastAsia="zh-CN"/>
        </w:rPr>
        <w:t>s</w:t>
      </w:r>
      <w:r w:rsidRPr="002E4F55">
        <w:rPr>
          <w:rFonts w:eastAsia="SimSun"/>
          <w:lang w:eastAsia="zh-CN"/>
        </w:rPr>
        <w:t>ing multi-temporal data.</w:t>
      </w:r>
    </w:p>
    <w:p w:rsidR="00A938CA" w:rsidRPr="002E4F55" w:rsidRDefault="00A938CA" w:rsidP="00C86AE8">
      <w:pPr>
        <w:rPr>
          <w:rFonts w:eastAsia="SimSun"/>
          <w:lang w:eastAsia="zh-CN"/>
        </w:rPr>
      </w:pPr>
      <w:r w:rsidRPr="002E4F55">
        <w:rPr>
          <w:rFonts w:eastAsia="SimSun"/>
          <w:lang w:eastAsia="zh-CN"/>
        </w:rPr>
        <w:t xml:space="preserve">The reason </w:t>
      </w:r>
      <w:r>
        <w:rPr>
          <w:rFonts w:eastAsia="SimSun"/>
          <w:lang w:eastAsia="zh-CN"/>
        </w:rPr>
        <w:t xml:space="preserve">for the low classification accuracy using only a height percentile </w:t>
      </w:r>
      <w:r w:rsidR="00CF1C0A">
        <w:rPr>
          <w:rFonts w:eastAsia="SimSun"/>
          <w:lang w:eastAsia="zh-CN"/>
        </w:rPr>
        <w:t>can be</w:t>
      </w:r>
      <w:r w:rsidRPr="002E4F55">
        <w:rPr>
          <w:rFonts w:eastAsia="SimSun"/>
          <w:lang w:eastAsia="zh-CN"/>
        </w:rPr>
        <w:t xml:space="preserve"> that trees taller than 1.5 m still remain</w:t>
      </w:r>
      <w:r>
        <w:rPr>
          <w:rFonts w:eastAsia="SimSun"/>
          <w:lang w:eastAsia="zh-CN"/>
        </w:rPr>
        <w:t>ed</w:t>
      </w:r>
      <w:r w:rsidRPr="002E4F55">
        <w:rPr>
          <w:rFonts w:eastAsia="SimSun"/>
          <w:lang w:eastAsia="zh-CN"/>
        </w:rPr>
        <w:t xml:space="preserve"> on the sample plots</w:t>
      </w:r>
      <w:r>
        <w:rPr>
          <w:rFonts w:eastAsia="SimSun"/>
          <w:lang w:eastAsia="zh-CN"/>
        </w:rPr>
        <w:t>. The highest classification accuracy was achieved using a density metric (</w:t>
      </w:r>
      <w:r w:rsidRPr="00490225">
        <w:rPr>
          <w:rFonts w:eastAsia="SimSun"/>
          <w:position w:val="-8"/>
          <w:lang w:eastAsia="zh-CN"/>
        </w:rPr>
        <w:object w:dxaOrig="740" w:dyaOrig="297">
          <v:shape id="_x0000_i1077" type="#_x0000_t75" style="width:37.05pt;height:15.05pt" o:ole="">
            <v:imagedata r:id="rId77" o:title=""/>
          </v:shape>
          <o:OLEObject Type="Embed" ProgID="Equation.Ribbit" ShapeID="_x0000_i1077" DrawAspect="Content" ObjectID="_1397051778" r:id="rId91"/>
        </w:object>
      </w:r>
      <w:r>
        <w:rPr>
          <w:rFonts w:eastAsia="SimSun"/>
          <w:lang w:eastAsia="zh-CN"/>
        </w:rPr>
        <w:t xml:space="preserve">). Divided into </w:t>
      </w:r>
      <w:r w:rsidR="00D36146">
        <w:rPr>
          <w:rFonts w:eastAsia="SimSun"/>
          <w:lang w:eastAsia="zh-CN"/>
        </w:rPr>
        <w:t>the t</w:t>
      </w:r>
      <w:r w:rsidR="00F251F5">
        <w:rPr>
          <w:rFonts w:eastAsia="SimSun"/>
          <w:lang w:eastAsia="zh-CN"/>
        </w:rPr>
        <w:t>hree</w:t>
      </w:r>
      <w:r w:rsidR="00D36146">
        <w:rPr>
          <w:rFonts w:eastAsia="SimSun"/>
          <w:lang w:eastAsia="zh-CN"/>
        </w:rPr>
        <w:t xml:space="preserve"> </w:t>
      </w:r>
      <w:r>
        <w:rPr>
          <w:rFonts w:eastAsia="SimSun"/>
          <w:lang w:eastAsia="zh-CN"/>
        </w:rPr>
        <w:t xml:space="preserve">density classes, classification accuracy was </w:t>
      </w:r>
      <w:r w:rsidR="00A23493">
        <w:rPr>
          <w:rFonts w:eastAsia="SimSun"/>
          <w:lang w:eastAsia="zh-CN"/>
        </w:rPr>
        <w:t>71</w:t>
      </w:r>
      <w:r>
        <w:rPr>
          <w:rFonts w:eastAsia="SimSun"/>
          <w:lang w:eastAsia="zh-CN"/>
        </w:rPr>
        <w:t xml:space="preserve">%, </w:t>
      </w:r>
      <w:r w:rsidR="00A23493">
        <w:rPr>
          <w:rFonts w:eastAsia="SimSun"/>
          <w:lang w:eastAsia="zh-CN"/>
        </w:rPr>
        <w:t>81</w:t>
      </w:r>
      <w:r>
        <w:rPr>
          <w:rFonts w:eastAsia="SimSun"/>
          <w:lang w:eastAsia="zh-CN"/>
        </w:rPr>
        <w:t xml:space="preserve">% and </w:t>
      </w:r>
      <w:r w:rsidR="00A23493">
        <w:rPr>
          <w:rFonts w:eastAsia="SimSun"/>
          <w:lang w:eastAsia="zh-CN"/>
        </w:rPr>
        <w:t>95</w:t>
      </w:r>
      <w:r>
        <w:rPr>
          <w:rFonts w:eastAsia="SimSun"/>
          <w:lang w:eastAsia="zh-CN"/>
        </w:rPr>
        <w:t>% in low-, medium- and high density forest, respectively. Hence, classification accuracy was clearly dependent on the forest density.</w:t>
      </w:r>
    </w:p>
    <w:p w:rsidR="00A938CA" w:rsidRPr="002E4F55" w:rsidRDefault="00A938CA" w:rsidP="00C86AE8">
      <w:pPr>
        <w:rPr>
          <w:rFonts w:eastAsia="SimSun"/>
          <w:lang w:eastAsia="zh-CN"/>
        </w:rPr>
      </w:pPr>
      <w:r w:rsidRPr="002E4F55">
        <w:rPr>
          <w:rFonts w:eastAsia="SimSun"/>
          <w:lang w:eastAsia="zh-CN"/>
        </w:rPr>
        <w:t xml:space="preserve">The footprint was about 0.5 m with both laser scanners regardless of the difference in flying altitude. </w:t>
      </w:r>
      <w:r>
        <w:rPr>
          <w:rFonts w:eastAsia="SimSun"/>
          <w:lang w:eastAsia="zh-CN"/>
        </w:rPr>
        <w:t>In the case of the Optec</w:t>
      </w:r>
      <w:r w:rsidR="00153EAE">
        <w:rPr>
          <w:rFonts w:eastAsia="SimSun"/>
          <w:lang w:eastAsia="zh-CN"/>
        </w:rPr>
        <w:t>h</w:t>
      </w:r>
      <w:r>
        <w:rPr>
          <w:rFonts w:eastAsia="SimSun"/>
          <w:lang w:eastAsia="zh-CN"/>
        </w:rPr>
        <w:t xml:space="preserve"> data, the ground is however not </w:t>
      </w:r>
      <w:r w:rsidRPr="002E4F55">
        <w:rPr>
          <w:rFonts w:eastAsia="SimSun"/>
          <w:lang w:eastAsia="zh-CN"/>
        </w:rPr>
        <w:t>fully illuminated</w:t>
      </w:r>
      <w:r>
        <w:rPr>
          <w:rFonts w:eastAsia="SimSun"/>
          <w:lang w:eastAsia="zh-CN"/>
        </w:rPr>
        <w:t xml:space="preserve">, which means that some vegetation might be </w:t>
      </w:r>
      <w:r w:rsidR="004112AB">
        <w:rPr>
          <w:rFonts w:eastAsia="SimSun"/>
          <w:lang w:eastAsia="zh-CN"/>
        </w:rPr>
        <w:t>omitted</w:t>
      </w:r>
      <w:r w:rsidRPr="002E4F55">
        <w:rPr>
          <w:rFonts w:eastAsia="SimSun"/>
          <w:lang w:eastAsia="zh-CN"/>
        </w:rPr>
        <w:t xml:space="preserve">. How this affected the results in this study is </w:t>
      </w:r>
      <w:r>
        <w:rPr>
          <w:rFonts w:eastAsia="SimSun"/>
          <w:lang w:eastAsia="zh-CN"/>
        </w:rPr>
        <w:t>ambiguous</w:t>
      </w:r>
      <w:r w:rsidRPr="002E4F55">
        <w:rPr>
          <w:rFonts w:eastAsia="SimSun"/>
          <w:lang w:eastAsia="zh-CN"/>
        </w:rPr>
        <w:t xml:space="preserve">, but when comparing the 3D point clouds from the two acquisitions it is </w:t>
      </w:r>
      <w:r>
        <w:rPr>
          <w:rFonts w:eastAsia="SimSun"/>
          <w:lang w:eastAsia="zh-CN"/>
        </w:rPr>
        <w:t xml:space="preserve">evident </w:t>
      </w:r>
      <w:r w:rsidRPr="002E4F55">
        <w:rPr>
          <w:rFonts w:eastAsia="SimSun"/>
          <w:lang w:eastAsia="zh-CN"/>
        </w:rPr>
        <w:t>that the denser TopEye data clearly show the sp</w:t>
      </w:r>
      <w:r>
        <w:rPr>
          <w:rFonts w:eastAsia="SimSun"/>
          <w:lang w:eastAsia="zh-CN"/>
        </w:rPr>
        <w:t xml:space="preserve">atial pattern of the vegetation much better than </w:t>
      </w:r>
      <w:r w:rsidRPr="002E4F55">
        <w:rPr>
          <w:rFonts w:eastAsia="SimSun"/>
          <w:lang w:eastAsia="zh-CN"/>
        </w:rPr>
        <w:t>the more spar</w:t>
      </w:r>
      <w:r w:rsidR="007C4D82">
        <w:rPr>
          <w:rFonts w:eastAsia="SimSun"/>
          <w:lang w:eastAsia="zh-CN"/>
        </w:rPr>
        <w:t>s</w:t>
      </w:r>
      <w:r w:rsidRPr="002E4F55">
        <w:rPr>
          <w:rFonts w:eastAsia="SimSun"/>
          <w:lang w:eastAsia="zh-CN"/>
        </w:rPr>
        <w:t>e Optech data.</w:t>
      </w:r>
    </w:p>
    <w:p w:rsidR="00A938CA" w:rsidRPr="002E4F55" w:rsidRDefault="00A938CA" w:rsidP="00C86AE8">
      <w:pPr>
        <w:rPr>
          <w:b/>
          <w:bCs/>
          <w:kern w:val="32"/>
        </w:rPr>
      </w:pPr>
      <w:r>
        <w:rPr>
          <w:rFonts w:eastAsia="SimSun"/>
          <w:lang w:eastAsia="zh-CN"/>
        </w:rPr>
        <w:t>High classification accuracy (</w:t>
      </w:r>
      <w:r w:rsidR="00A23493">
        <w:rPr>
          <w:rFonts w:eastAsia="SimSun"/>
          <w:lang w:eastAsia="zh-CN"/>
        </w:rPr>
        <w:t>88 </w:t>
      </w:r>
      <w:r>
        <w:rPr>
          <w:rFonts w:eastAsia="SimSun"/>
          <w:lang w:eastAsia="zh-CN"/>
        </w:rPr>
        <w:t>%) was achieved using a measure of vegetation density derived from data acquired at two time points with different sensors, flying altitude and scanning pattern. This was obtained by using metrics corrected for uneven distribution of laser points. Analysis of histograms is important to verify the similarity between ALS data from two time points. Histogram matching reduced the difference between the two data sets for most me</w:t>
      </w:r>
      <w:r>
        <w:rPr>
          <w:rFonts w:eastAsia="SimSun"/>
          <w:lang w:eastAsia="zh-CN"/>
        </w:rPr>
        <w:t>trics</w:t>
      </w:r>
      <w:r w:rsidR="00F251F5">
        <w:rPr>
          <w:rFonts w:eastAsia="SimSun"/>
          <w:lang w:eastAsia="zh-CN"/>
        </w:rPr>
        <w:t xml:space="preserve"> and is likely to be a straight forward way to produce change imagery</w:t>
      </w:r>
      <w:r w:rsidR="007C4D82">
        <w:rPr>
          <w:rFonts w:eastAsia="SimSun"/>
          <w:lang w:eastAsia="zh-CN"/>
        </w:rPr>
        <w:t xml:space="preserve"> </w:t>
      </w:r>
      <w:r w:rsidR="008A0C90">
        <w:rPr>
          <w:rFonts w:eastAsia="SimSun"/>
          <w:lang w:eastAsia="zh-CN"/>
        </w:rPr>
        <w:t>from multi</w:t>
      </w:r>
      <w:r w:rsidR="00813CC9">
        <w:rPr>
          <w:rFonts w:eastAsia="SimSun"/>
          <w:lang w:eastAsia="zh-CN"/>
        </w:rPr>
        <w:t>-</w:t>
      </w:r>
      <w:r w:rsidR="008A0C90">
        <w:rPr>
          <w:rFonts w:eastAsia="SimSun"/>
          <w:lang w:eastAsia="zh-CN"/>
        </w:rPr>
        <w:t>temporal ALS data sets</w:t>
      </w:r>
      <w:r>
        <w:rPr>
          <w:rFonts w:eastAsia="SimSun"/>
          <w:lang w:eastAsia="zh-CN"/>
        </w:rPr>
        <w:t>.</w:t>
      </w:r>
    </w:p>
    <w:p w:rsidR="00A938CA" w:rsidRPr="002E4F55" w:rsidRDefault="00A938CA" w:rsidP="00C86AE8">
      <w:pPr>
        <w:pStyle w:val="Heading1"/>
      </w:pPr>
      <w:r w:rsidRPr="002E4F55">
        <w:t>5. Acknowledgements</w:t>
      </w:r>
    </w:p>
    <w:p w:rsidR="00A938CA" w:rsidRPr="002E4F55" w:rsidRDefault="00A938CA" w:rsidP="00A938CA">
      <w:r w:rsidRPr="002E4F55">
        <w:t xml:space="preserve">This study is part of the research programme Environmental Mapping and Monitoring with Airborne laser and digital images (EMMA), financed by the Swedish Environmental Protection Agency. The laser data sets were acquired through cooperation with the University of Lund and the new national elevation model project </w:t>
      </w:r>
      <w:r>
        <w:lastRenderedPageBreak/>
        <w:t xml:space="preserve">(NNH) </w:t>
      </w:r>
      <w:r w:rsidRPr="002E4F55">
        <w:t xml:space="preserve">at the Swedish National Land Survey. The Abisko Scientific Research Station is acknowledged for supporting the work with field data acquisition. </w:t>
      </w:r>
    </w:p>
    <w:p w:rsidR="00A938CA" w:rsidRPr="002E4F55" w:rsidRDefault="00A938CA" w:rsidP="00A938CA"/>
    <w:p w:rsidR="00A938CA" w:rsidRDefault="00A938CA" w:rsidP="00C86AE8">
      <w:pPr>
        <w:pStyle w:val="Heading1"/>
      </w:pPr>
      <w:r w:rsidRPr="002E4F55">
        <w:t>References</w:t>
      </w:r>
    </w:p>
    <w:p w:rsidR="00A74917" w:rsidRDefault="00A74917" w:rsidP="00C86AE8">
      <w:pPr>
        <w:ind w:left="720" w:hanging="720"/>
        <w:rPr>
          <w:noProof/>
          <w:sz w:val="22"/>
          <w:szCs w:val="22"/>
        </w:rPr>
      </w:pPr>
      <w:bookmarkStart w:id="2" w:name="_ENREF_1"/>
      <w:r w:rsidRPr="00A74917">
        <w:rPr>
          <w:smallCaps/>
          <w:noProof/>
          <w:sz w:val="22"/>
          <w:szCs w:val="22"/>
        </w:rPr>
        <w:t>B</w:t>
      </w:r>
      <w:r>
        <w:rPr>
          <w:smallCaps/>
          <w:noProof/>
          <w:sz w:val="22"/>
          <w:szCs w:val="22"/>
        </w:rPr>
        <w:t>ater</w:t>
      </w:r>
      <w:r w:rsidRPr="00A74917">
        <w:rPr>
          <w:smallCaps/>
          <w:noProof/>
          <w:sz w:val="22"/>
          <w:szCs w:val="22"/>
        </w:rPr>
        <w:t>, C.W., W</w:t>
      </w:r>
      <w:r>
        <w:rPr>
          <w:smallCaps/>
          <w:noProof/>
          <w:sz w:val="22"/>
          <w:szCs w:val="22"/>
        </w:rPr>
        <w:t>ulder</w:t>
      </w:r>
      <w:r w:rsidRPr="00A74917">
        <w:rPr>
          <w:smallCaps/>
          <w:noProof/>
          <w:sz w:val="22"/>
          <w:szCs w:val="22"/>
        </w:rPr>
        <w:t>, M.A., C</w:t>
      </w:r>
      <w:r>
        <w:rPr>
          <w:smallCaps/>
          <w:noProof/>
          <w:sz w:val="22"/>
          <w:szCs w:val="22"/>
        </w:rPr>
        <w:t>oops</w:t>
      </w:r>
      <w:r w:rsidRPr="00A74917">
        <w:rPr>
          <w:smallCaps/>
          <w:noProof/>
          <w:sz w:val="22"/>
          <w:szCs w:val="22"/>
        </w:rPr>
        <w:t>, N.C., N</w:t>
      </w:r>
      <w:r>
        <w:rPr>
          <w:smallCaps/>
          <w:noProof/>
          <w:sz w:val="22"/>
          <w:szCs w:val="22"/>
        </w:rPr>
        <w:t>elson</w:t>
      </w:r>
      <w:r w:rsidRPr="00A74917">
        <w:rPr>
          <w:smallCaps/>
          <w:noProof/>
          <w:sz w:val="22"/>
          <w:szCs w:val="22"/>
        </w:rPr>
        <w:t>, R.F., H</w:t>
      </w:r>
      <w:r>
        <w:rPr>
          <w:smallCaps/>
          <w:noProof/>
          <w:sz w:val="22"/>
          <w:szCs w:val="22"/>
        </w:rPr>
        <w:t>ilker</w:t>
      </w:r>
      <w:r w:rsidRPr="00A74917">
        <w:rPr>
          <w:smallCaps/>
          <w:noProof/>
          <w:sz w:val="22"/>
          <w:szCs w:val="22"/>
        </w:rPr>
        <w:t xml:space="preserve">, T. </w:t>
      </w:r>
      <w:r w:rsidRPr="00A74917">
        <w:rPr>
          <w:noProof/>
          <w:sz w:val="22"/>
          <w:szCs w:val="22"/>
        </w:rPr>
        <w:t>and</w:t>
      </w:r>
      <w:r>
        <w:rPr>
          <w:smallCaps/>
          <w:noProof/>
          <w:sz w:val="22"/>
          <w:szCs w:val="22"/>
        </w:rPr>
        <w:t xml:space="preserve"> N</w:t>
      </w:r>
      <w:r w:rsidRPr="009C0814">
        <w:rPr>
          <w:smallCaps/>
          <w:noProof/>
          <w:sz w:val="22"/>
          <w:szCs w:val="22"/>
        </w:rPr>
        <w:t>æ</w:t>
      </w:r>
      <w:r>
        <w:rPr>
          <w:smallCaps/>
          <w:noProof/>
          <w:sz w:val="22"/>
          <w:szCs w:val="22"/>
        </w:rPr>
        <w:t>sset</w:t>
      </w:r>
      <w:r w:rsidRPr="00A74917">
        <w:rPr>
          <w:smallCaps/>
          <w:noProof/>
          <w:sz w:val="22"/>
          <w:szCs w:val="22"/>
        </w:rPr>
        <w:t>, E.</w:t>
      </w:r>
      <w:r w:rsidRPr="00A74917">
        <w:rPr>
          <w:noProof/>
          <w:sz w:val="22"/>
          <w:szCs w:val="22"/>
        </w:rPr>
        <w:t xml:space="preserve">, 2011, Stability of Sample-Based Scanning-LiDAR-Derived Vegetation Metrics for Forest Monitoring. Geoscience and Remote Sensing, IEEE Transactions on, </w:t>
      </w:r>
      <w:r w:rsidRPr="00A74917">
        <w:rPr>
          <w:b/>
          <w:noProof/>
          <w:sz w:val="22"/>
          <w:szCs w:val="22"/>
        </w:rPr>
        <w:t>49</w:t>
      </w:r>
      <w:r w:rsidRPr="00A74917">
        <w:rPr>
          <w:noProof/>
          <w:sz w:val="22"/>
          <w:szCs w:val="22"/>
        </w:rPr>
        <w:t>, pp. 2385-2392.</w:t>
      </w:r>
    </w:p>
    <w:p w:rsidR="00A938CA" w:rsidRPr="009C0814" w:rsidRDefault="00A938CA" w:rsidP="00C86AE8">
      <w:pPr>
        <w:ind w:left="720" w:hanging="720"/>
        <w:rPr>
          <w:noProof/>
          <w:sz w:val="22"/>
          <w:szCs w:val="22"/>
        </w:rPr>
      </w:pPr>
      <w:r w:rsidRPr="009C0814">
        <w:rPr>
          <w:noProof/>
          <w:sz w:val="22"/>
          <w:szCs w:val="22"/>
        </w:rPr>
        <w:t>C</w:t>
      </w:r>
      <w:r w:rsidRPr="009C0814">
        <w:rPr>
          <w:smallCaps/>
          <w:noProof/>
          <w:sz w:val="22"/>
          <w:szCs w:val="22"/>
        </w:rPr>
        <w:t xml:space="preserve">oppin, </w:t>
      </w:r>
      <w:r w:rsidRPr="009C0814">
        <w:rPr>
          <w:noProof/>
          <w:sz w:val="22"/>
          <w:szCs w:val="22"/>
        </w:rPr>
        <w:t>P., J</w:t>
      </w:r>
      <w:r w:rsidRPr="009C0814">
        <w:rPr>
          <w:smallCaps/>
          <w:noProof/>
          <w:sz w:val="22"/>
          <w:szCs w:val="22"/>
        </w:rPr>
        <w:t xml:space="preserve">onckheere, </w:t>
      </w:r>
      <w:r w:rsidRPr="009C0814">
        <w:rPr>
          <w:noProof/>
          <w:sz w:val="22"/>
          <w:szCs w:val="22"/>
        </w:rPr>
        <w:t>I., N</w:t>
      </w:r>
      <w:r w:rsidRPr="009C0814">
        <w:rPr>
          <w:smallCaps/>
          <w:noProof/>
          <w:sz w:val="22"/>
          <w:szCs w:val="22"/>
        </w:rPr>
        <w:t xml:space="preserve">ackaerts, </w:t>
      </w:r>
      <w:r w:rsidRPr="009C0814">
        <w:rPr>
          <w:noProof/>
          <w:sz w:val="22"/>
          <w:szCs w:val="22"/>
        </w:rPr>
        <w:t>K., M</w:t>
      </w:r>
      <w:r w:rsidRPr="009C0814">
        <w:rPr>
          <w:smallCaps/>
          <w:noProof/>
          <w:sz w:val="22"/>
          <w:szCs w:val="22"/>
        </w:rPr>
        <w:t xml:space="preserve">uys, </w:t>
      </w:r>
      <w:r w:rsidRPr="009C0814">
        <w:rPr>
          <w:noProof/>
          <w:sz w:val="22"/>
          <w:szCs w:val="22"/>
        </w:rPr>
        <w:t>B. and L</w:t>
      </w:r>
      <w:r w:rsidRPr="009C0814">
        <w:rPr>
          <w:smallCaps/>
          <w:noProof/>
          <w:sz w:val="22"/>
          <w:szCs w:val="22"/>
        </w:rPr>
        <w:t xml:space="preserve">ambin, </w:t>
      </w:r>
      <w:r w:rsidRPr="009C0814">
        <w:rPr>
          <w:noProof/>
          <w:sz w:val="22"/>
          <w:szCs w:val="22"/>
        </w:rPr>
        <w:t xml:space="preserve">E., 2004, Digital change detection methods in ecosystem monitoring: a review. </w:t>
      </w:r>
      <w:r w:rsidRPr="009C0814">
        <w:rPr>
          <w:i/>
          <w:noProof/>
          <w:sz w:val="22"/>
          <w:szCs w:val="22"/>
        </w:rPr>
        <w:t>International Journal of Remote Sensing</w:t>
      </w:r>
      <w:r w:rsidRPr="009C0814">
        <w:rPr>
          <w:noProof/>
          <w:sz w:val="22"/>
          <w:szCs w:val="22"/>
        </w:rPr>
        <w:t xml:space="preserve">, </w:t>
      </w:r>
      <w:r w:rsidRPr="009C0814">
        <w:rPr>
          <w:b/>
          <w:noProof/>
          <w:sz w:val="22"/>
          <w:szCs w:val="22"/>
        </w:rPr>
        <w:t>25</w:t>
      </w:r>
      <w:r w:rsidRPr="009C0814">
        <w:rPr>
          <w:noProof/>
          <w:sz w:val="22"/>
          <w:szCs w:val="22"/>
        </w:rPr>
        <w:t>, pp. 1565-1596.</w:t>
      </w:r>
      <w:bookmarkEnd w:id="2"/>
    </w:p>
    <w:p w:rsidR="00A938CA" w:rsidRPr="009C0814" w:rsidRDefault="00A938CA" w:rsidP="00C86AE8">
      <w:pPr>
        <w:ind w:left="720" w:hanging="720"/>
        <w:rPr>
          <w:noProof/>
          <w:sz w:val="22"/>
          <w:szCs w:val="22"/>
        </w:rPr>
      </w:pPr>
      <w:bookmarkStart w:id="3" w:name="_ENREF_2"/>
      <w:r w:rsidRPr="009C0814">
        <w:rPr>
          <w:noProof/>
          <w:sz w:val="22"/>
          <w:szCs w:val="22"/>
        </w:rPr>
        <w:t>F</w:t>
      </w:r>
      <w:r w:rsidRPr="009C0814">
        <w:rPr>
          <w:smallCaps/>
          <w:noProof/>
          <w:sz w:val="22"/>
          <w:szCs w:val="22"/>
        </w:rPr>
        <w:t xml:space="preserve">ritsch, </w:t>
      </w:r>
      <w:r w:rsidRPr="009C0814">
        <w:rPr>
          <w:noProof/>
          <w:sz w:val="22"/>
          <w:szCs w:val="22"/>
        </w:rPr>
        <w:t>F.N. and C</w:t>
      </w:r>
      <w:r w:rsidRPr="009C0814">
        <w:rPr>
          <w:smallCaps/>
          <w:noProof/>
          <w:sz w:val="22"/>
          <w:szCs w:val="22"/>
        </w:rPr>
        <w:t xml:space="preserve">arlson, </w:t>
      </w:r>
      <w:r w:rsidRPr="009C0814">
        <w:rPr>
          <w:noProof/>
          <w:sz w:val="22"/>
          <w:szCs w:val="22"/>
        </w:rPr>
        <w:t xml:space="preserve">R.E., 1980, Monotone Piecewise Cubic Interpolation. </w:t>
      </w:r>
      <w:r w:rsidRPr="009C0814">
        <w:rPr>
          <w:i/>
          <w:noProof/>
          <w:sz w:val="22"/>
          <w:szCs w:val="22"/>
        </w:rPr>
        <w:t>Siam Journal on Numerical Analysis</w:t>
      </w:r>
      <w:r w:rsidRPr="009C0814">
        <w:rPr>
          <w:noProof/>
          <w:sz w:val="22"/>
          <w:szCs w:val="22"/>
        </w:rPr>
        <w:t xml:space="preserve">, </w:t>
      </w:r>
      <w:r w:rsidRPr="009C0814">
        <w:rPr>
          <w:b/>
          <w:noProof/>
          <w:sz w:val="22"/>
          <w:szCs w:val="22"/>
        </w:rPr>
        <w:t>17</w:t>
      </w:r>
      <w:r w:rsidRPr="009C0814">
        <w:rPr>
          <w:noProof/>
          <w:sz w:val="22"/>
          <w:szCs w:val="22"/>
        </w:rPr>
        <w:t>, pp. 238-246.</w:t>
      </w:r>
      <w:bookmarkEnd w:id="3"/>
    </w:p>
    <w:p w:rsidR="00A938CA" w:rsidRPr="009C0814" w:rsidRDefault="00A938CA" w:rsidP="00C86AE8">
      <w:pPr>
        <w:ind w:left="720" w:hanging="720"/>
        <w:rPr>
          <w:noProof/>
          <w:sz w:val="22"/>
          <w:szCs w:val="22"/>
        </w:rPr>
      </w:pPr>
      <w:bookmarkStart w:id="4" w:name="_ENREF_3"/>
      <w:r w:rsidRPr="009C0814">
        <w:rPr>
          <w:noProof/>
          <w:sz w:val="22"/>
          <w:szCs w:val="22"/>
        </w:rPr>
        <w:t>H</w:t>
      </w:r>
      <w:r w:rsidRPr="009C0814">
        <w:rPr>
          <w:smallCaps/>
          <w:noProof/>
          <w:sz w:val="22"/>
          <w:szCs w:val="22"/>
        </w:rPr>
        <w:t xml:space="preserve">opkinson, </w:t>
      </w:r>
      <w:r w:rsidRPr="009C0814">
        <w:rPr>
          <w:noProof/>
          <w:sz w:val="22"/>
          <w:szCs w:val="22"/>
        </w:rPr>
        <w:t>C., C</w:t>
      </w:r>
      <w:r w:rsidRPr="009C0814">
        <w:rPr>
          <w:smallCaps/>
          <w:noProof/>
          <w:sz w:val="22"/>
          <w:szCs w:val="22"/>
        </w:rPr>
        <w:t xml:space="preserve">hasmer, </w:t>
      </w:r>
      <w:r w:rsidRPr="009C0814">
        <w:rPr>
          <w:noProof/>
          <w:sz w:val="22"/>
          <w:szCs w:val="22"/>
        </w:rPr>
        <w:t>L. and H</w:t>
      </w:r>
      <w:r w:rsidRPr="009C0814">
        <w:rPr>
          <w:smallCaps/>
          <w:noProof/>
          <w:sz w:val="22"/>
          <w:szCs w:val="22"/>
        </w:rPr>
        <w:t xml:space="preserve">all, </w:t>
      </w:r>
      <w:r w:rsidRPr="009C0814">
        <w:rPr>
          <w:noProof/>
          <w:sz w:val="22"/>
          <w:szCs w:val="22"/>
        </w:rPr>
        <w:t xml:space="preserve">R.J., 2008, The uncertainty in conifer plantation growth prediction from multi-temporal lidar datasets. </w:t>
      </w:r>
      <w:r w:rsidRPr="009C0814">
        <w:rPr>
          <w:i/>
          <w:noProof/>
          <w:sz w:val="22"/>
          <w:szCs w:val="22"/>
        </w:rPr>
        <w:t>Remote Sensing of Environment</w:t>
      </w:r>
      <w:r w:rsidRPr="009C0814">
        <w:rPr>
          <w:noProof/>
          <w:sz w:val="22"/>
          <w:szCs w:val="22"/>
        </w:rPr>
        <w:t xml:space="preserve">, </w:t>
      </w:r>
      <w:r w:rsidRPr="009C0814">
        <w:rPr>
          <w:b/>
          <w:noProof/>
          <w:sz w:val="22"/>
          <w:szCs w:val="22"/>
        </w:rPr>
        <w:t>112</w:t>
      </w:r>
      <w:r w:rsidRPr="009C0814">
        <w:rPr>
          <w:noProof/>
          <w:sz w:val="22"/>
          <w:szCs w:val="22"/>
        </w:rPr>
        <w:t>, pp. 1168-1180.</w:t>
      </w:r>
      <w:bookmarkEnd w:id="4"/>
    </w:p>
    <w:p w:rsidR="00A938CA" w:rsidRPr="009C0814" w:rsidRDefault="00A938CA" w:rsidP="00C86AE8">
      <w:pPr>
        <w:ind w:left="720" w:hanging="720"/>
        <w:rPr>
          <w:noProof/>
          <w:sz w:val="22"/>
          <w:szCs w:val="22"/>
        </w:rPr>
      </w:pPr>
      <w:bookmarkStart w:id="5" w:name="_ENREF_4"/>
      <w:r w:rsidRPr="009C0814">
        <w:rPr>
          <w:noProof/>
          <w:sz w:val="22"/>
          <w:szCs w:val="22"/>
        </w:rPr>
        <w:t>H</w:t>
      </w:r>
      <w:r w:rsidRPr="009C0814">
        <w:rPr>
          <w:smallCaps/>
          <w:noProof/>
          <w:sz w:val="22"/>
          <w:szCs w:val="22"/>
        </w:rPr>
        <w:t xml:space="preserve">yyppä, </w:t>
      </w:r>
      <w:r w:rsidRPr="009C0814">
        <w:rPr>
          <w:noProof/>
          <w:sz w:val="22"/>
          <w:szCs w:val="22"/>
        </w:rPr>
        <w:t>J., X</w:t>
      </w:r>
      <w:r w:rsidRPr="009C0814">
        <w:rPr>
          <w:smallCaps/>
          <w:noProof/>
          <w:sz w:val="22"/>
          <w:szCs w:val="22"/>
        </w:rPr>
        <w:t xml:space="preserve">iaowei, </w:t>
      </w:r>
      <w:r w:rsidRPr="009C0814">
        <w:rPr>
          <w:noProof/>
          <w:sz w:val="22"/>
          <w:szCs w:val="22"/>
        </w:rPr>
        <w:t>Y., R</w:t>
      </w:r>
      <w:r w:rsidRPr="009C0814">
        <w:rPr>
          <w:smallCaps/>
          <w:noProof/>
          <w:sz w:val="22"/>
          <w:szCs w:val="22"/>
        </w:rPr>
        <w:t xml:space="preserve">önnholm, </w:t>
      </w:r>
      <w:r w:rsidRPr="009C0814">
        <w:rPr>
          <w:noProof/>
          <w:sz w:val="22"/>
          <w:szCs w:val="22"/>
        </w:rPr>
        <w:t>P., K</w:t>
      </w:r>
      <w:r w:rsidRPr="009C0814">
        <w:rPr>
          <w:smallCaps/>
          <w:noProof/>
          <w:sz w:val="22"/>
          <w:szCs w:val="22"/>
        </w:rPr>
        <w:t xml:space="preserve">aartinen, </w:t>
      </w:r>
      <w:r w:rsidRPr="009C0814">
        <w:rPr>
          <w:noProof/>
          <w:sz w:val="22"/>
          <w:szCs w:val="22"/>
        </w:rPr>
        <w:t xml:space="preserve">H. and H, H., 2003, Factors Affecting Object-Oriented Forest Growth Estimates Obtained Using Laser Scanning. </w:t>
      </w:r>
      <w:r w:rsidRPr="009C0814">
        <w:rPr>
          <w:i/>
          <w:noProof/>
          <w:sz w:val="22"/>
          <w:szCs w:val="22"/>
        </w:rPr>
        <w:t>The photogrammetric journal of Finland</w:t>
      </w:r>
      <w:r w:rsidRPr="009C0814">
        <w:rPr>
          <w:noProof/>
          <w:sz w:val="22"/>
          <w:szCs w:val="22"/>
        </w:rPr>
        <w:t xml:space="preserve">, </w:t>
      </w:r>
      <w:r w:rsidRPr="009C0814">
        <w:rPr>
          <w:b/>
          <w:noProof/>
          <w:sz w:val="22"/>
          <w:szCs w:val="22"/>
        </w:rPr>
        <w:t>18</w:t>
      </w:r>
      <w:r w:rsidRPr="009C0814">
        <w:rPr>
          <w:noProof/>
          <w:sz w:val="22"/>
          <w:szCs w:val="22"/>
        </w:rPr>
        <w:t>, pp. 16</w:t>
      </w:r>
      <w:r w:rsidR="003335B8">
        <w:rPr>
          <w:noProof/>
          <w:sz w:val="22"/>
          <w:szCs w:val="22"/>
        </w:rPr>
        <w:t>-31</w:t>
      </w:r>
      <w:r w:rsidRPr="009C0814">
        <w:rPr>
          <w:noProof/>
          <w:sz w:val="22"/>
          <w:szCs w:val="22"/>
        </w:rPr>
        <w:t>.</w:t>
      </w:r>
      <w:bookmarkEnd w:id="5"/>
    </w:p>
    <w:p w:rsidR="00A938CA" w:rsidRPr="009C0814" w:rsidRDefault="00A938CA" w:rsidP="00C86AE8">
      <w:pPr>
        <w:ind w:left="720" w:hanging="720"/>
        <w:rPr>
          <w:noProof/>
          <w:sz w:val="22"/>
          <w:szCs w:val="22"/>
        </w:rPr>
      </w:pPr>
      <w:bookmarkStart w:id="6" w:name="_ENREF_5"/>
      <w:r w:rsidRPr="009C0814">
        <w:rPr>
          <w:noProof/>
          <w:sz w:val="22"/>
          <w:szCs w:val="22"/>
        </w:rPr>
        <w:t>N</w:t>
      </w:r>
      <w:r w:rsidRPr="009C0814">
        <w:rPr>
          <w:smallCaps/>
          <w:noProof/>
          <w:sz w:val="22"/>
          <w:szCs w:val="22"/>
        </w:rPr>
        <w:t xml:space="preserve">æsset, </w:t>
      </w:r>
      <w:r w:rsidRPr="009C0814">
        <w:rPr>
          <w:noProof/>
          <w:sz w:val="22"/>
          <w:szCs w:val="22"/>
        </w:rPr>
        <w:t xml:space="preserve">E., 2009, Effects of different sensors, flying altitudes, and pulse repetition frequencies on forest canopy metrics and biophysical stand properties derived from small-footprint airborne laser data. </w:t>
      </w:r>
      <w:r w:rsidRPr="009C0814">
        <w:rPr>
          <w:i/>
          <w:noProof/>
          <w:sz w:val="22"/>
          <w:szCs w:val="22"/>
        </w:rPr>
        <w:t>Remote Sensing of Environment</w:t>
      </w:r>
      <w:r w:rsidRPr="009C0814">
        <w:rPr>
          <w:noProof/>
          <w:sz w:val="22"/>
          <w:szCs w:val="22"/>
        </w:rPr>
        <w:t xml:space="preserve">, </w:t>
      </w:r>
      <w:r w:rsidRPr="009C0814">
        <w:rPr>
          <w:b/>
          <w:noProof/>
          <w:sz w:val="22"/>
          <w:szCs w:val="22"/>
        </w:rPr>
        <w:t>113</w:t>
      </w:r>
      <w:r w:rsidRPr="009C0814">
        <w:rPr>
          <w:noProof/>
          <w:sz w:val="22"/>
          <w:szCs w:val="22"/>
        </w:rPr>
        <w:t>, pp. 148-159.</w:t>
      </w:r>
      <w:bookmarkEnd w:id="6"/>
    </w:p>
    <w:p w:rsidR="00A938CA" w:rsidRPr="009C0814" w:rsidRDefault="00A938CA" w:rsidP="00C86AE8">
      <w:pPr>
        <w:ind w:left="720" w:hanging="720"/>
        <w:rPr>
          <w:noProof/>
          <w:sz w:val="22"/>
          <w:szCs w:val="22"/>
        </w:rPr>
      </w:pPr>
      <w:bookmarkStart w:id="7" w:name="_ENREF_6"/>
      <w:r w:rsidRPr="009C0814">
        <w:rPr>
          <w:noProof/>
          <w:sz w:val="22"/>
          <w:szCs w:val="22"/>
        </w:rPr>
        <w:t>N</w:t>
      </w:r>
      <w:r w:rsidRPr="009C0814">
        <w:rPr>
          <w:smallCaps/>
          <w:noProof/>
          <w:sz w:val="22"/>
          <w:szCs w:val="22"/>
        </w:rPr>
        <w:t xml:space="preserve">æsset, </w:t>
      </w:r>
      <w:r w:rsidRPr="009C0814">
        <w:rPr>
          <w:noProof/>
          <w:sz w:val="22"/>
          <w:szCs w:val="22"/>
        </w:rPr>
        <w:t>E. and G</w:t>
      </w:r>
      <w:r w:rsidRPr="009C0814">
        <w:rPr>
          <w:smallCaps/>
          <w:noProof/>
          <w:sz w:val="22"/>
          <w:szCs w:val="22"/>
        </w:rPr>
        <w:t xml:space="preserve">obakken, </w:t>
      </w:r>
      <w:r w:rsidRPr="009C0814">
        <w:rPr>
          <w:noProof/>
          <w:sz w:val="22"/>
          <w:szCs w:val="22"/>
        </w:rPr>
        <w:t xml:space="preserve">T., 2005, Estimating forest growth using canopy metrics derived from airborne laser scanner data. </w:t>
      </w:r>
      <w:r w:rsidRPr="009C0814">
        <w:rPr>
          <w:i/>
          <w:noProof/>
          <w:sz w:val="22"/>
          <w:szCs w:val="22"/>
        </w:rPr>
        <w:t>Remote Sensing of Environment</w:t>
      </w:r>
      <w:r w:rsidRPr="009C0814">
        <w:rPr>
          <w:noProof/>
          <w:sz w:val="22"/>
          <w:szCs w:val="22"/>
        </w:rPr>
        <w:t xml:space="preserve">, </w:t>
      </w:r>
      <w:r w:rsidRPr="009C0814">
        <w:rPr>
          <w:b/>
          <w:noProof/>
          <w:sz w:val="22"/>
          <w:szCs w:val="22"/>
        </w:rPr>
        <w:t>96</w:t>
      </w:r>
      <w:r w:rsidRPr="009C0814">
        <w:rPr>
          <w:noProof/>
          <w:sz w:val="22"/>
          <w:szCs w:val="22"/>
        </w:rPr>
        <w:t>, pp. 453-465.</w:t>
      </w:r>
      <w:bookmarkEnd w:id="7"/>
    </w:p>
    <w:p w:rsidR="00A938CA" w:rsidRPr="009C0814" w:rsidRDefault="00A938CA" w:rsidP="00C86AE8">
      <w:pPr>
        <w:ind w:left="720" w:hanging="720"/>
        <w:rPr>
          <w:noProof/>
          <w:sz w:val="22"/>
          <w:szCs w:val="22"/>
        </w:rPr>
      </w:pPr>
      <w:bookmarkStart w:id="8" w:name="_ENREF_7"/>
      <w:r w:rsidRPr="009C0814">
        <w:rPr>
          <w:noProof/>
          <w:sz w:val="22"/>
          <w:szCs w:val="22"/>
        </w:rPr>
        <w:t>N</w:t>
      </w:r>
      <w:r w:rsidRPr="009C0814">
        <w:rPr>
          <w:smallCaps/>
          <w:noProof/>
          <w:sz w:val="22"/>
          <w:szCs w:val="22"/>
        </w:rPr>
        <w:t xml:space="preserve">æsset, </w:t>
      </w:r>
      <w:r w:rsidRPr="009C0814">
        <w:rPr>
          <w:noProof/>
          <w:sz w:val="22"/>
          <w:szCs w:val="22"/>
        </w:rPr>
        <w:t>E. and G</w:t>
      </w:r>
      <w:r w:rsidRPr="009C0814">
        <w:rPr>
          <w:smallCaps/>
          <w:noProof/>
          <w:sz w:val="22"/>
          <w:szCs w:val="22"/>
        </w:rPr>
        <w:t xml:space="preserve">obakken, </w:t>
      </w:r>
      <w:r w:rsidRPr="009C0814">
        <w:rPr>
          <w:noProof/>
          <w:sz w:val="22"/>
          <w:szCs w:val="22"/>
        </w:rPr>
        <w:t xml:space="preserve">T., 2008, Estimation of above- and below-ground biomass across regions of the boreal forest zone using airborne laser. </w:t>
      </w:r>
      <w:r w:rsidRPr="009C0814">
        <w:rPr>
          <w:i/>
          <w:noProof/>
          <w:sz w:val="22"/>
          <w:szCs w:val="22"/>
        </w:rPr>
        <w:t>Remote Sensing of Environment</w:t>
      </w:r>
      <w:r w:rsidRPr="009C0814">
        <w:rPr>
          <w:noProof/>
          <w:sz w:val="22"/>
          <w:szCs w:val="22"/>
        </w:rPr>
        <w:t xml:space="preserve">, </w:t>
      </w:r>
      <w:r w:rsidRPr="009C0814">
        <w:rPr>
          <w:b/>
          <w:noProof/>
          <w:sz w:val="22"/>
          <w:szCs w:val="22"/>
        </w:rPr>
        <w:t>112</w:t>
      </w:r>
      <w:r w:rsidRPr="009C0814">
        <w:rPr>
          <w:noProof/>
          <w:sz w:val="22"/>
          <w:szCs w:val="22"/>
        </w:rPr>
        <w:t>, pp. 3079-3090.</w:t>
      </w:r>
      <w:bookmarkEnd w:id="8"/>
    </w:p>
    <w:p w:rsidR="00A938CA" w:rsidRPr="00D85681" w:rsidRDefault="00A938CA" w:rsidP="00C86AE8">
      <w:pPr>
        <w:ind w:left="720" w:hanging="720"/>
        <w:rPr>
          <w:noProof/>
          <w:sz w:val="22"/>
          <w:szCs w:val="22"/>
        </w:rPr>
      </w:pPr>
      <w:bookmarkStart w:id="9" w:name="_ENREF_8"/>
      <w:r w:rsidRPr="00D85681">
        <w:rPr>
          <w:noProof/>
          <w:sz w:val="22"/>
          <w:szCs w:val="22"/>
        </w:rPr>
        <w:t>N</w:t>
      </w:r>
      <w:r w:rsidRPr="00D85681">
        <w:rPr>
          <w:smallCaps/>
          <w:noProof/>
          <w:sz w:val="22"/>
          <w:szCs w:val="22"/>
        </w:rPr>
        <w:t xml:space="preserve">ilsson, </w:t>
      </w:r>
      <w:r w:rsidRPr="00D85681">
        <w:rPr>
          <w:noProof/>
          <w:sz w:val="22"/>
          <w:szCs w:val="22"/>
        </w:rPr>
        <w:t xml:space="preserve">M., 1996, Estimation of tree weights and stand volume using an airborne lidar system. </w:t>
      </w:r>
      <w:r w:rsidRPr="00D85681">
        <w:rPr>
          <w:i/>
          <w:noProof/>
          <w:sz w:val="22"/>
          <w:szCs w:val="22"/>
        </w:rPr>
        <w:t>Remote Sensing of Environment</w:t>
      </w:r>
      <w:r w:rsidRPr="00D85681">
        <w:rPr>
          <w:noProof/>
          <w:sz w:val="22"/>
          <w:szCs w:val="22"/>
        </w:rPr>
        <w:t xml:space="preserve">, </w:t>
      </w:r>
      <w:r w:rsidRPr="00D85681">
        <w:rPr>
          <w:b/>
          <w:noProof/>
          <w:sz w:val="22"/>
          <w:szCs w:val="22"/>
        </w:rPr>
        <w:t>56</w:t>
      </w:r>
      <w:r w:rsidRPr="00D85681">
        <w:rPr>
          <w:noProof/>
          <w:sz w:val="22"/>
          <w:szCs w:val="22"/>
        </w:rPr>
        <w:t>, pp. 1-7.</w:t>
      </w:r>
      <w:bookmarkEnd w:id="9"/>
    </w:p>
    <w:p w:rsidR="00D85681" w:rsidRPr="00D85681" w:rsidRDefault="00D85681" w:rsidP="00C86AE8">
      <w:pPr>
        <w:ind w:left="720" w:hanging="720"/>
        <w:rPr>
          <w:noProof/>
          <w:sz w:val="22"/>
          <w:szCs w:val="22"/>
        </w:rPr>
      </w:pPr>
      <w:r w:rsidRPr="00D85681">
        <w:rPr>
          <w:smallCaps/>
          <w:noProof/>
          <w:sz w:val="22"/>
          <w:szCs w:val="22"/>
        </w:rPr>
        <w:t>N</w:t>
      </w:r>
      <w:r>
        <w:rPr>
          <w:smallCaps/>
          <w:noProof/>
          <w:sz w:val="22"/>
          <w:szCs w:val="22"/>
        </w:rPr>
        <w:t>yström</w:t>
      </w:r>
      <w:r w:rsidRPr="00D85681">
        <w:rPr>
          <w:smallCaps/>
          <w:noProof/>
          <w:sz w:val="22"/>
          <w:szCs w:val="22"/>
        </w:rPr>
        <w:t>, M., H</w:t>
      </w:r>
      <w:r>
        <w:rPr>
          <w:smallCaps/>
          <w:noProof/>
          <w:sz w:val="22"/>
          <w:szCs w:val="22"/>
        </w:rPr>
        <w:t>olmgren</w:t>
      </w:r>
      <w:r w:rsidRPr="00D85681">
        <w:rPr>
          <w:smallCaps/>
          <w:noProof/>
          <w:sz w:val="22"/>
          <w:szCs w:val="22"/>
        </w:rPr>
        <w:t xml:space="preserve">, J. </w:t>
      </w:r>
      <w:r w:rsidRPr="00D85681">
        <w:rPr>
          <w:noProof/>
          <w:sz w:val="22"/>
          <w:szCs w:val="22"/>
        </w:rPr>
        <w:t>and</w:t>
      </w:r>
      <w:r w:rsidRPr="00D85681">
        <w:rPr>
          <w:smallCaps/>
          <w:noProof/>
          <w:sz w:val="22"/>
          <w:szCs w:val="22"/>
        </w:rPr>
        <w:t xml:space="preserve"> Olsson, H.</w:t>
      </w:r>
      <w:r w:rsidRPr="00D85681">
        <w:rPr>
          <w:noProof/>
          <w:sz w:val="22"/>
          <w:szCs w:val="22"/>
        </w:rPr>
        <w:t xml:space="preserve">, 2012, Prediction of tree biomass in the forest–tundra ecotone using airborne laser scanning. </w:t>
      </w:r>
      <w:r w:rsidRPr="00D85681">
        <w:rPr>
          <w:i/>
          <w:noProof/>
          <w:sz w:val="22"/>
          <w:szCs w:val="22"/>
        </w:rPr>
        <w:t>Remote Sensing of Environment</w:t>
      </w:r>
      <w:r w:rsidRPr="00D85681">
        <w:rPr>
          <w:noProof/>
          <w:sz w:val="22"/>
          <w:szCs w:val="22"/>
        </w:rPr>
        <w:t xml:space="preserve">, </w:t>
      </w:r>
      <w:r w:rsidRPr="00D85681">
        <w:rPr>
          <w:b/>
          <w:noProof/>
          <w:sz w:val="22"/>
          <w:szCs w:val="22"/>
        </w:rPr>
        <w:t>123</w:t>
      </w:r>
      <w:r w:rsidRPr="00D85681">
        <w:rPr>
          <w:noProof/>
          <w:sz w:val="22"/>
          <w:szCs w:val="22"/>
        </w:rPr>
        <w:t>, pp. 271-279.</w:t>
      </w:r>
    </w:p>
    <w:p w:rsidR="009C0814" w:rsidRPr="009C0814" w:rsidRDefault="009C0814" w:rsidP="00C86AE8">
      <w:pPr>
        <w:pStyle w:val="References"/>
        <w:ind w:left="550" w:hanging="550"/>
        <w:rPr>
          <w:rFonts w:eastAsia="MS Mincho"/>
          <w:sz w:val="22"/>
          <w:szCs w:val="22"/>
          <w:lang w:eastAsia="ja-JP"/>
        </w:rPr>
      </w:pPr>
      <w:bookmarkStart w:id="10" w:name="_ENREF_9"/>
      <w:r w:rsidRPr="009C0814">
        <w:rPr>
          <w:rFonts w:eastAsia="MS Mincho"/>
          <w:smallCaps/>
          <w:sz w:val="22"/>
          <w:szCs w:val="22"/>
          <w:lang w:eastAsia="ja-JP"/>
        </w:rPr>
        <w:t>Olsson, H.</w:t>
      </w:r>
      <w:r w:rsidRPr="009C0814">
        <w:rPr>
          <w:rFonts w:eastAsia="MS Mincho"/>
          <w:sz w:val="22"/>
          <w:szCs w:val="22"/>
          <w:lang w:eastAsia="ja-JP"/>
        </w:rPr>
        <w:t xml:space="preserve">, 1993. Regression functions for </w:t>
      </w:r>
      <w:proofErr w:type="spellStart"/>
      <w:r w:rsidRPr="009C0814">
        <w:rPr>
          <w:rFonts w:eastAsia="MS Mincho"/>
          <w:sz w:val="22"/>
          <w:szCs w:val="22"/>
          <w:lang w:eastAsia="ja-JP"/>
        </w:rPr>
        <w:t>multitemporal</w:t>
      </w:r>
      <w:proofErr w:type="spellEnd"/>
      <w:r w:rsidRPr="009C0814">
        <w:rPr>
          <w:rFonts w:eastAsia="MS Mincho"/>
          <w:sz w:val="22"/>
          <w:szCs w:val="22"/>
          <w:lang w:eastAsia="ja-JP"/>
        </w:rPr>
        <w:t xml:space="preserve"> relative calibration of Thematic Mapper data over boreal forests. </w:t>
      </w:r>
      <w:r w:rsidRPr="009C0814">
        <w:rPr>
          <w:rFonts w:eastAsia="MS Mincho"/>
          <w:i/>
          <w:sz w:val="22"/>
          <w:szCs w:val="22"/>
          <w:lang w:eastAsia="ja-JP"/>
        </w:rPr>
        <w:t>Remote Sensing of Environment</w:t>
      </w:r>
      <w:r w:rsidRPr="009C0814">
        <w:rPr>
          <w:rFonts w:eastAsia="MS Mincho"/>
          <w:sz w:val="22"/>
          <w:szCs w:val="22"/>
          <w:lang w:eastAsia="ja-JP"/>
        </w:rPr>
        <w:t xml:space="preserve">, </w:t>
      </w:r>
      <w:r w:rsidRPr="009C0814">
        <w:rPr>
          <w:rFonts w:eastAsia="MS Mincho"/>
          <w:b/>
          <w:sz w:val="22"/>
          <w:szCs w:val="22"/>
          <w:lang w:eastAsia="ja-JP"/>
        </w:rPr>
        <w:t>46</w:t>
      </w:r>
      <w:r w:rsidRPr="009C0814">
        <w:rPr>
          <w:rFonts w:eastAsia="MS Mincho"/>
          <w:sz w:val="22"/>
          <w:szCs w:val="22"/>
          <w:lang w:eastAsia="ja-JP"/>
        </w:rPr>
        <w:t>, pp. 89-102.</w:t>
      </w:r>
    </w:p>
    <w:p w:rsidR="009C0814" w:rsidRPr="009C0814" w:rsidRDefault="009C0814" w:rsidP="009C0814">
      <w:pPr>
        <w:ind w:left="550" w:hangingChars="250" w:hanging="550"/>
        <w:rPr>
          <w:sz w:val="22"/>
          <w:szCs w:val="22"/>
        </w:rPr>
      </w:pPr>
      <w:proofErr w:type="gramStart"/>
      <w:r w:rsidRPr="009C0814">
        <w:rPr>
          <w:smallCaps/>
          <w:sz w:val="22"/>
          <w:szCs w:val="22"/>
        </w:rPr>
        <w:t>R Development Core Team</w:t>
      </w:r>
      <w:r w:rsidRPr="009C0814">
        <w:rPr>
          <w:sz w:val="22"/>
          <w:szCs w:val="22"/>
        </w:rPr>
        <w:t>, 2011.</w:t>
      </w:r>
      <w:proofErr w:type="gramEnd"/>
      <w:r w:rsidRPr="009C0814">
        <w:rPr>
          <w:sz w:val="22"/>
          <w:szCs w:val="22"/>
        </w:rPr>
        <w:t xml:space="preserve"> R: A language and environment for statistical computing. </w:t>
      </w:r>
      <w:proofErr w:type="gramStart"/>
      <w:r w:rsidRPr="009C0814">
        <w:rPr>
          <w:i/>
          <w:sz w:val="22"/>
          <w:szCs w:val="22"/>
        </w:rPr>
        <w:t>R Foundation for Statistical Computing</w:t>
      </w:r>
      <w:r w:rsidRPr="009C0814">
        <w:rPr>
          <w:sz w:val="22"/>
          <w:szCs w:val="22"/>
        </w:rPr>
        <w:t>, Vienna, Austria.</w:t>
      </w:r>
      <w:proofErr w:type="gramEnd"/>
      <w:r w:rsidRPr="009C0814">
        <w:rPr>
          <w:sz w:val="22"/>
          <w:szCs w:val="22"/>
        </w:rPr>
        <w:t xml:space="preserve"> ISBN 3-900051-07-0, URL http://www.R-project.org/.</w:t>
      </w:r>
    </w:p>
    <w:p w:rsidR="00A938CA" w:rsidRPr="009C0814" w:rsidRDefault="00A938CA" w:rsidP="00C86AE8">
      <w:pPr>
        <w:ind w:left="720" w:hanging="720"/>
        <w:rPr>
          <w:noProof/>
          <w:sz w:val="22"/>
          <w:szCs w:val="22"/>
        </w:rPr>
      </w:pPr>
      <w:r w:rsidRPr="009C0814">
        <w:rPr>
          <w:noProof/>
          <w:sz w:val="22"/>
          <w:szCs w:val="22"/>
        </w:rPr>
        <w:t>S</w:t>
      </w:r>
      <w:r w:rsidRPr="009C0814">
        <w:rPr>
          <w:smallCaps/>
          <w:noProof/>
          <w:sz w:val="22"/>
          <w:szCs w:val="22"/>
        </w:rPr>
        <w:t xml:space="preserve">oininen, </w:t>
      </w:r>
      <w:r w:rsidRPr="009C0814">
        <w:rPr>
          <w:noProof/>
          <w:sz w:val="22"/>
          <w:szCs w:val="22"/>
        </w:rPr>
        <w:t xml:space="preserve">A., 2010, TerraScan User's Guide. </w:t>
      </w:r>
      <w:r w:rsidRPr="009C0814">
        <w:rPr>
          <w:i/>
          <w:noProof/>
          <w:sz w:val="22"/>
          <w:szCs w:val="22"/>
        </w:rPr>
        <w:t>TerraSolid Ltd.</w:t>
      </w:r>
      <w:bookmarkEnd w:id="10"/>
    </w:p>
    <w:p w:rsidR="00A938CA" w:rsidRPr="009C0814" w:rsidRDefault="00A938CA" w:rsidP="00C86AE8">
      <w:pPr>
        <w:ind w:left="720" w:hanging="720"/>
        <w:rPr>
          <w:noProof/>
          <w:sz w:val="22"/>
          <w:szCs w:val="22"/>
        </w:rPr>
      </w:pPr>
      <w:bookmarkStart w:id="11" w:name="_ENREF_10"/>
      <w:r w:rsidRPr="009C0814">
        <w:rPr>
          <w:noProof/>
          <w:sz w:val="22"/>
          <w:szCs w:val="22"/>
        </w:rPr>
        <w:t>S</w:t>
      </w:r>
      <w:r w:rsidRPr="009C0814">
        <w:rPr>
          <w:smallCaps/>
          <w:noProof/>
          <w:sz w:val="22"/>
          <w:szCs w:val="22"/>
        </w:rPr>
        <w:t xml:space="preserve">olberg, </w:t>
      </w:r>
      <w:r w:rsidRPr="009C0814">
        <w:rPr>
          <w:noProof/>
          <w:sz w:val="22"/>
          <w:szCs w:val="22"/>
        </w:rPr>
        <w:t>S., N</w:t>
      </w:r>
      <w:r w:rsidRPr="009C0814">
        <w:rPr>
          <w:smallCaps/>
          <w:noProof/>
          <w:sz w:val="22"/>
          <w:szCs w:val="22"/>
        </w:rPr>
        <w:t xml:space="preserve">æsset, </w:t>
      </w:r>
      <w:r w:rsidRPr="009C0814">
        <w:rPr>
          <w:noProof/>
          <w:sz w:val="22"/>
          <w:szCs w:val="22"/>
        </w:rPr>
        <w:t>E., H</w:t>
      </w:r>
      <w:r w:rsidRPr="009C0814">
        <w:rPr>
          <w:smallCaps/>
          <w:noProof/>
          <w:sz w:val="22"/>
          <w:szCs w:val="22"/>
        </w:rPr>
        <w:t xml:space="preserve">anssen, </w:t>
      </w:r>
      <w:r w:rsidRPr="009C0814">
        <w:rPr>
          <w:noProof/>
          <w:sz w:val="22"/>
          <w:szCs w:val="22"/>
        </w:rPr>
        <w:t>K.H. and C</w:t>
      </w:r>
      <w:r w:rsidRPr="009C0814">
        <w:rPr>
          <w:smallCaps/>
          <w:noProof/>
          <w:sz w:val="22"/>
          <w:szCs w:val="22"/>
        </w:rPr>
        <w:t xml:space="preserve">hristiansen, </w:t>
      </w:r>
      <w:r w:rsidRPr="009C0814">
        <w:rPr>
          <w:noProof/>
          <w:sz w:val="22"/>
          <w:szCs w:val="22"/>
        </w:rPr>
        <w:t xml:space="preserve">E., 2006, Mapping defoliation during a severe insect attack on Scots pine using airborne laser scanning. </w:t>
      </w:r>
      <w:r w:rsidRPr="009C0814">
        <w:rPr>
          <w:i/>
          <w:noProof/>
          <w:sz w:val="22"/>
          <w:szCs w:val="22"/>
        </w:rPr>
        <w:t>Remote Sensing of Environment</w:t>
      </w:r>
      <w:r w:rsidRPr="009C0814">
        <w:rPr>
          <w:noProof/>
          <w:sz w:val="22"/>
          <w:szCs w:val="22"/>
        </w:rPr>
        <w:t xml:space="preserve">, </w:t>
      </w:r>
      <w:r w:rsidRPr="009C0814">
        <w:rPr>
          <w:b/>
          <w:noProof/>
          <w:sz w:val="22"/>
          <w:szCs w:val="22"/>
        </w:rPr>
        <w:t>102</w:t>
      </w:r>
      <w:r w:rsidRPr="009C0814">
        <w:rPr>
          <w:noProof/>
          <w:sz w:val="22"/>
          <w:szCs w:val="22"/>
        </w:rPr>
        <w:t>, pp. 364-376.</w:t>
      </w:r>
      <w:bookmarkEnd w:id="11"/>
    </w:p>
    <w:p w:rsidR="00A938CA" w:rsidRPr="009C0814" w:rsidRDefault="00A938CA" w:rsidP="00C86AE8">
      <w:pPr>
        <w:ind w:left="720" w:hanging="720"/>
        <w:rPr>
          <w:noProof/>
          <w:sz w:val="22"/>
          <w:szCs w:val="22"/>
        </w:rPr>
      </w:pPr>
      <w:bookmarkStart w:id="12" w:name="_ENREF_11"/>
      <w:r w:rsidRPr="009C0814">
        <w:rPr>
          <w:noProof/>
          <w:sz w:val="22"/>
          <w:szCs w:val="22"/>
        </w:rPr>
        <w:t>S</w:t>
      </w:r>
      <w:r w:rsidRPr="009C0814">
        <w:rPr>
          <w:smallCaps/>
          <w:noProof/>
          <w:sz w:val="22"/>
          <w:szCs w:val="22"/>
        </w:rPr>
        <w:t>t-</w:t>
      </w:r>
      <w:r w:rsidRPr="009C0814">
        <w:rPr>
          <w:noProof/>
          <w:sz w:val="22"/>
          <w:szCs w:val="22"/>
        </w:rPr>
        <w:t>O</w:t>
      </w:r>
      <w:r w:rsidRPr="009C0814">
        <w:rPr>
          <w:smallCaps/>
          <w:noProof/>
          <w:sz w:val="22"/>
          <w:szCs w:val="22"/>
        </w:rPr>
        <w:t xml:space="preserve">nge, </w:t>
      </w:r>
      <w:r w:rsidRPr="009C0814">
        <w:rPr>
          <w:noProof/>
          <w:sz w:val="22"/>
          <w:szCs w:val="22"/>
        </w:rPr>
        <w:t>B. and V</w:t>
      </w:r>
      <w:r w:rsidRPr="009C0814">
        <w:rPr>
          <w:smallCaps/>
          <w:noProof/>
          <w:sz w:val="22"/>
          <w:szCs w:val="22"/>
        </w:rPr>
        <w:t xml:space="preserve">epakomma, </w:t>
      </w:r>
      <w:r w:rsidRPr="009C0814">
        <w:rPr>
          <w:noProof/>
          <w:sz w:val="22"/>
          <w:szCs w:val="22"/>
        </w:rPr>
        <w:t xml:space="preserve">U., 2004, Assessing Forest Gap Dynamics and Growth Using Multi-Temporal Laser-Scanner Data. In </w:t>
      </w:r>
      <w:r w:rsidRPr="009C0814">
        <w:rPr>
          <w:i/>
          <w:noProof/>
          <w:sz w:val="22"/>
          <w:szCs w:val="22"/>
        </w:rPr>
        <w:t>International Archieves of Photogrammetry, Remote Sensing and Spatial Information Sciences XXXVI 8/W2</w:t>
      </w:r>
      <w:r w:rsidRPr="009C0814">
        <w:rPr>
          <w:noProof/>
          <w:sz w:val="22"/>
          <w:szCs w:val="22"/>
        </w:rPr>
        <w:t>, 3-6 October, 2004, Freiburg, Germany, pp. 173-178.</w:t>
      </w:r>
      <w:bookmarkEnd w:id="12"/>
    </w:p>
    <w:p w:rsidR="00A938CA" w:rsidRPr="009C0814" w:rsidRDefault="00A938CA" w:rsidP="00C86AE8">
      <w:pPr>
        <w:ind w:left="720" w:hanging="720"/>
        <w:rPr>
          <w:noProof/>
          <w:sz w:val="22"/>
          <w:szCs w:val="22"/>
        </w:rPr>
      </w:pPr>
      <w:bookmarkStart w:id="13" w:name="_ENREF_12"/>
      <w:r w:rsidRPr="009C0814">
        <w:rPr>
          <w:noProof/>
          <w:sz w:val="22"/>
          <w:szCs w:val="22"/>
        </w:rPr>
        <w:t>V</w:t>
      </w:r>
      <w:r w:rsidRPr="009C0814">
        <w:rPr>
          <w:smallCaps/>
          <w:noProof/>
          <w:sz w:val="22"/>
          <w:szCs w:val="22"/>
        </w:rPr>
        <w:t xml:space="preserve">astaranta, </w:t>
      </w:r>
      <w:r w:rsidRPr="009C0814">
        <w:rPr>
          <w:noProof/>
          <w:sz w:val="22"/>
          <w:szCs w:val="22"/>
        </w:rPr>
        <w:t>M., K</w:t>
      </w:r>
      <w:r w:rsidRPr="009C0814">
        <w:rPr>
          <w:smallCaps/>
          <w:noProof/>
          <w:sz w:val="22"/>
          <w:szCs w:val="22"/>
        </w:rPr>
        <w:t xml:space="preserve">orpela, </w:t>
      </w:r>
      <w:r w:rsidRPr="009C0814">
        <w:rPr>
          <w:noProof/>
          <w:sz w:val="22"/>
          <w:szCs w:val="22"/>
        </w:rPr>
        <w:t>I., U</w:t>
      </w:r>
      <w:r w:rsidRPr="009C0814">
        <w:rPr>
          <w:smallCaps/>
          <w:noProof/>
          <w:sz w:val="22"/>
          <w:szCs w:val="22"/>
        </w:rPr>
        <w:t xml:space="preserve">otila, </w:t>
      </w:r>
      <w:r w:rsidRPr="009C0814">
        <w:rPr>
          <w:noProof/>
          <w:sz w:val="22"/>
          <w:szCs w:val="22"/>
        </w:rPr>
        <w:t>A., H</w:t>
      </w:r>
      <w:r w:rsidRPr="009C0814">
        <w:rPr>
          <w:smallCaps/>
          <w:noProof/>
          <w:sz w:val="22"/>
          <w:szCs w:val="22"/>
        </w:rPr>
        <w:t xml:space="preserve">ovi, </w:t>
      </w:r>
      <w:r w:rsidRPr="009C0814">
        <w:rPr>
          <w:noProof/>
          <w:sz w:val="22"/>
          <w:szCs w:val="22"/>
        </w:rPr>
        <w:t>A. and H</w:t>
      </w:r>
      <w:r w:rsidRPr="009C0814">
        <w:rPr>
          <w:smallCaps/>
          <w:noProof/>
          <w:sz w:val="22"/>
          <w:szCs w:val="22"/>
        </w:rPr>
        <w:t xml:space="preserve">olopainen, </w:t>
      </w:r>
      <w:r w:rsidRPr="009C0814">
        <w:rPr>
          <w:noProof/>
          <w:sz w:val="22"/>
          <w:szCs w:val="22"/>
        </w:rPr>
        <w:t xml:space="preserve">M., 2011, Mapping of snow-damaged trees based on bitemporal airborne LiDAR data. </w:t>
      </w:r>
      <w:r w:rsidRPr="009C0814">
        <w:rPr>
          <w:i/>
          <w:noProof/>
          <w:sz w:val="22"/>
          <w:szCs w:val="22"/>
        </w:rPr>
        <w:t>European Journal of Forest Research</w:t>
      </w:r>
      <w:r w:rsidRPr="009C0814">
        <w:rPr>
          <w:noProof/>
          <w:sz w:val="22"/>
          <w:szCs w:val="22"/>
        </w:rPr>
        <w:t>, pp. 1-12.</w:t>
      </w:r>
      <w:bookmarkEnd w:id="13"/>
    </w:p>
    <w:p w:rsidR="009C0814" w:rsidRPr="009C0814" w:rsidRDefault="009C0814" w:rsidP="009C0814">
      <w:pPr>
        <w:ind w:left="550" w:hangingChars="250" w:hanging="550"/>
        <w:rPr>
          <w:sz w:val="22"/>
          <w:szCs w:val="22"/>
        </w:rPr>
      </w:pPr>
      <w:proofErr w:type="gramStart"/>
      <w:r w:rsidRPr="009C0814">
        <w:rPr>
          <w:smallCaps/>
          <w:sz w:val="22"/>
          <w:szCs w:val="22"/>
        </w:rPr>
        <w:t>Venables, W. N. and Ripley, B. D.</w:t>
      </w:r>
      <w:r w:rsidRPr="009C0814">
        <w:rPr>
          <w:sz w:val="22"/>
          <w:szCs w:val="22"/>
        </w:rPr>
        <w:t>, 2002.</w:t>
      </w:r>
      <w:proofErr w:type="gramEnd"/>
      <w:r w:rsidRPr="009C0814">
        <w:rPr>
          <w:sz w:val="22"/>
          <w:szCs w:val="22"/>
        </w:rPr>
        <w:t xml:space="preserve"> </w:t>
      </w:r>
      <w:r w:rsidRPr="009C0814">
        <w:rPr>
          <w:i/>
          <w:sz w:val="22"/>
          <w:szCs w:val="22"/>
        </w:rPr>
        <w:t>Modern Applied Statistics with S. Fourth Edition</w:t>
      </w:r>
      <w:r w:rsidRPr="009C0814">
        <w:rPr>
          <w:sz w:val="22"/>
          <w:szCs w:val="22"/>
        </w:rPr>
        <w:t xml:space="preserve">. </w:t>
      </w:r>
      <w:proofErr w:type="gramStart"/>
      <w:r w:rsidRPr="009C0814">
        <w:rPr>
          <w:sz w:val="22"/>
          <w:szCs w:val="22"/>
        </w:rPr>
        <w:t>Springer, New York.</w:t>
      </w:r>
      <w:proofErr w:type="gramEnd"/>
      <w:r w:rsidRPr="009C0814">
        <w:rPr>
          <w:sz w:val="22"/>
          <w:szCs w:val="22"/>
        </w:rPr>
        <w:t xml:space="preserve"> </w:t>
      </w:r>
      <w:proofErr w:type="gramStart"/>
      <w:r w:rsidRPr="009C0814">
        <w:rPr>
          <w:sz w:val="22"/>
          <w:szCs w:val="22"/>
        </w:rPr>
        <w:t>ISBN 0-387-95457-0.</w:t>
      </w:r>
      <w:proofErr w:type="gramEnd"/>
    </w:p>
    <w:p w:rsidR="00A938CA" w:rsidRPr="009C0814" w:rsidRDefault="00A938CA" w:rsidP="00C86AE8">
      <w:pPr>
        <w:ind w:left="720" w:hanging="720"/>
        <w:rPr>
          <w:noProof/>
          <w:sz w:val="22"/>
          <w:szCs w:val="22"/>
        </w:rPr>
      </w:pPr>
      <w:bookmarkStart w:id="14" w:name="_ENREF_13"/>
      <w:r w:rsidRPr="009C0814">
        <w:rPr>
          <w:noProof/>
          <w:sz w:val="22"/>
          <w:szCs w:val="22"/>
        </w:rPr>
        <w:lastRenderedPageBreak/>
        <w:t>Y</w:t>
      </w:r>
      <w:r w:rsidRPr="009C0814">
        <w:rPr>
          <w:smallCaps/>
          <w:noProof/>
          <w:sz w:val="22"/>
          <w:szCs w:val="22"/>
        </w:rPr>
        <w:t xml:space="preserve">u, </w:t>
      </w:r>
      <w:r w:rsidRPr="009C0814">
        <w:rPr>
          <w:noProof/>
          <w:sz w:val="22"/>
          <w:szCs w:val="22"/>
        </w:rPr>
        <w:t>X., H</w:t>
      </w:r>
      <w:r w:rsidRPr="009C0814">
        <w:rPr>
          <w:smallCaps/>
          <w:noProof/>
          <w:sz w:val="22"/>
          <w:szCs w:val="22"/>
        </w:rPr>
        <w:t xml:space="preserve">yyppä, </w:t>
      </w:r>
      <w:r w:rsidRPr="009C0814">
        <w:rPr>
          <w:noProof/>
          <w:sz w:val="22"/>
          <w:szCs w:val="22"/>
        </w:rPr>
        <w:t>J., K</w:t>
      </w:r>
      <w:r w:rsidRPr="009C0814">
        <w:rPr>
          <w:smallCaps/>
          <w:noProof/>
          <w:sz w:val="22"/>
          <w:szCs w:val="22"/>
        </w:rPr>
        <w:t xml:space="preserve">aartinen, </w:t>
      </w:r>
      <w:r w:rsidRPr="009C0814">
        <w:rPr>
          <w:noProof/>
          <w:sz w:val="22"/>
          <w:szCs w:val="22"/>
        </w:rPr>
        <w:t>H., M</w:t>
      </w:r>
      <w:r w:rsidRPr="009C0814">
        <w:rPr>
          <w:smallCaps/>
          <w:noProof/>
          <w:sz w:val="22"/>
          <w:szCs w:val="22"/>
        </w:rPr>
        <w:t xml:space="preserve">altamo, </w:t>
      </w:r>
      <w:r w:rsidRPr="009C0814">
        <w:rPr>
          <w:noProof/>
          <w:sz w:val="22"/>
          <w:szCs w:val="22"/>
        </w:rPr>
        <w:t>M. and H</w:t>
      </w:r>
      <w:r w:rsidRPr="009C0814">
        <w:rPr>
          <w:smallCaps/>
          <w:noProof/>
          <w:sz w:val="22"/>
          <w:szCs w:val="22"/>
        </w:rPr>
        <w:t xml:space="preserve">yyppä, </w:t>
      </w:r>
      <w:r w:rsidRPr="009C0814">
        <w:rPr>
          <w:noProof/>
          <w:sz w:val="22"/>
          <w:szCs w:val="22"/>
        </w:rPr>
        <w:t xml:space="preserve">H., 2008, Obtaining plotwise mean height and volume growth in boreal forests using multi-temporal laser surveys and various change detection techniques. </w:t>
      </w:r>
      <w:r w:rsidRPr="009C0814">
        <w:rPr>
          <w:i/>
          <w:noProof/>
          <w:sz w:val="22"/>
          <w:szCs w:val="22"/>
        </w:rPr>
        <w:t>International Journal of Remote Sensing</w:t>
      </w:r>
      <w:r w:rsidRPr="009C0814">
        <w:rPr>
          <w:noProof/>
          <w:sz w:val="22"/>
          <w:szCs w:val="22"/>
        </w:rPr>
        <w:t xml:space="preserve">, </w:t>
      </w:r>
      <w:r w:rsidRPr="009C0814">
        <w:rPr>
          <w:b/>
          <w:noProof/>
          <w:sz w:val="22"/>
          <w:szCs w:val="22"/>
        </w:rPr>
        <w:t>29</w:t>
      </w:r>
      <w:r w:rsidRPr="009C0814">
        <w:rPr>
          <w:noProof/>
          <w:sz w:val="22"/>
          <w:szCs w:val="22"/>
        </w:rPr>
        <w:t>, pp. 1367-1386.</w:t>
      </w:r>
      <w:bookmarkEnd w:id="14"/>
    </w:p>
    <w:p w:rsidR="00A938CA" w:rsidRPr="009C0814" w:rsidRDefault="00A938CA" w:rsidP="00C86AE8">
      <w:pPr>
        <w:ind w:left="720" w:hanging="720"/>
        <w:rPr>
          <w:noProof/>
          <w:sz w:val="22"/>
          <w:szCs w:val="22"/>
        </w:rPr>
      </w:pPr>
      <w:bookmarkStart w:id="15" w:name="_ENREF_14"/>
      <w:r w:rsidRPr="009C0814">
        <w:rPr>
          <w:noProof/>
          <w:sz w:val="22"/>
          <w:szCs w:val="22"/>
        </w:rPr>
        <w:t>Y</w:t>
      </w:r>
      <w:r w:rsidRPr="009C0814">
        <w:rPr>
          <w:smallCaps/>
          <w:noProof/>
          <w:sz w:val="22"/>
          <w:szCs w:val="22"/>
        </w:rPr>
        <w:t xml:space="preserve">u, </w:t>
      </w:r>
      <w:r w:rsidRPr="009C0814">
        <w:rPr>
          <w:noProof/>
          <w:sz w:val="22"/>
          <w:szCs w:val="22"/>
        </w:rPr>
        <w:t>X.W., H</w:t>
      </w:r>
      <w:r w:rsidRPr="009C0814">
        <w:rPr>
          <w:smallCaps/>
          <w:noProof/>
          <w:sz w:val="22"/>
          <w:szCs w:val="22"/>
        </w:rPr>
        <w:t xml:space="preserve">yyppä, </w:t>
      </w:r>
      <w:r w:rsidRPr="009C0814">
        <w:rPr>
          <w:noProof/>
          <w:sz w:val="22"/>
          <w:szCs w:val="22"/>
        </w:rPr>
        <w:t>J., K</w:t>
      </w:r>
      <w:r w:rsidRPr="009C0814">
        <w:rPr>
          <w:smallCaps/>
          <w:noProof/>
          <w:sz w:val="22"/>
          <w:szCs w:val="22"/>
        </w:rPr>
        <w:t xml:space="preserve">aartinen, </w:t>
      </w:r>
      <w:r w:rsidRPr="009C0814">
        <w:rPr>
          <w:noProof/>
          <w:sz w:val="22"/>
          <w:szCs w:val="22"/>
        </w:rPr>
        <w:t>H. and M</w:t>
      </w:r>
      <w:r w:rsidRPr="009C0814">
        <w:rPr>
          <w:smallCaps/>
          <w:noProof/>
          <w:sz w:val="22"/>
          <w:szCs w:val="22"/>
        </w:rPr>
        <w:t xml:space="preserve">altamo, </w:t>
      </w:r>
      <w:r w:rsidRPr="009C0814">
        <w:rPr>
          <w:noProof/>
          <w:sz w:val="22"/>
          <w:szCs w:val="22"/>
        </w:rPr>
        <w:t xml:space="preserve">M., 2004, Automatic detection of harvested trees and determination of forest growth using airborne laser scanning. </w:t>
      </w:r>
      <w:r w:rsidRPr="009C0814">
        <w:rPr>
          <w:i/>
          <w:noProof/>
          <w:sz w:val="22"/>
          <w:szCs w:val="22"/>
        </w:rPr>
        <w:t>Remote Sensing of Environment</w:t>
      </w:r>
      <w:r w:rsidRPr="009C0814">
        <w:rPr>
          <w:noProof/>
          <w:sz w:val="22"/>
          <w:szCs w:val="22"/>
        </w:rPr>
        <w:t xml:space="preserve">, </w:t>
      </w:r>
      <w:r w:rsidRPr="009C0814">
        <w:rPr>
          <w:b/>
          <w:noProof/>
          <w:sz w:val="22"/>
          <w:szCs w:val="22"/>
        </w:rPr>
        <w:t>90</w:t>
      </w:r>
      <w:r w:rsidRPr="009C0814">
        <w:rPr>
          <w:noProof/>
          <w:sz w:val="22"/>
          <w:szCs w:val="22"/>
        </w:rPr>
        <w:t>, pp. 451-462.</w:t>
      </w:r>
      <w:bookmarkEnd w:id="15"/>
    </w:p>
    <w:p w:rsidR="00A938CA" w:rsidRPr="009C0814" w:rsidRDefault="00A938CA" w:rsidP="00C86AE8">
      <w:pPr>
        <w:ind w:left="720" w:hanging="720"/>
        <w:rPr>
          <w:noProof/>
          <w:sz w:val="22"/>
          <w:szCs w:val="22"/>
        </w:rPr>
      </w:pPr>
      <w:bookmarkStart w:id="16" w:name="_ENREF_15"/>
      <w:r w:rsidRPr="009C0814">
        <w:rPr>
          <w:noProof/>
          <w:sz w:val="22"/>
          <w:szCs w:val="22"/>
        </w:rPr>
        <w:t>Y</w:t>
      </w:r>
      <w:r w:rsidRPr="009C0814">
        <w:rPr>
          <w:smallCaps/>
          <w:noProof/>
          <w:sz w:val="22"/>
          <w:szCs w:val="22"/>
        </w:rPr>
        <w:t xml:space="preserve">u, </w:t>
      </w:r>
      <w:r w:rsidRPr="009C0814">
        <w:rPr>
          <w:noProof/>
          <w:sz w:val="22"/>
          <w:szCs w:val="22"/>
        </w:rPr>
        <w:t>X.W., H</w:t>
      </w:r>
      <w:r w:rsidRPr="009C0814">
        <w:rPr>
          <w:smallCaps/>
          <w:noProof/>
          <w:sz w:val="22"/>
          <w:szCs w:val="22"/>
        </w:rPr>
        <w:t xml:space="preserve">yyppä, </w:t>
      </w:r>
      <w:r w:rsidRPr="009C0814">
        <w:rPr>
          <w:noProof/>
          <w:sz w:val="22"/>
          <w:szCs w:val="22"/>
        </w:rPr>
        <w:t>J., K</w:t>
      </w:r>
      <w:r w:rsidRPr="009C0814">
        <w:rPr>
          <w:smallCaps/>
          <w:noProof/>
          <w:sz w:val="22"/>
          <w:szCs w:val="22"/>
        </w:rPr>
        <w:t xml:space="preserve">ukko, </w:t>
      </w:r>
      <w:r w:rsidRPr="009C0814">
        <w:rPr>
          <w:noProof/>
          <w:sz w:val="22"/>
          <w:szCs w:val="22"/>
        </w:rPr>
        <w:t>A., M</w:t>
      </w:r>
      <w:r w:rsidRPr="009C0814">
        <w:rPr>
          <w:smallCaps/>
          <w:noProof/>
          <w:sz w:val="22"/>
          <w:szCs w:val="22"/>
        </w:rPr>
        <w:t xml:space="preserve">altamo, </w:t>
      </w:r>
      <w:r w:rsidRPr="009C0814">
        <w:rPr>
          <w:noProof/>
          <w:sz w:val="22"/>
          <w:szCs w:val="22"/>
        </w:rPr>
        <w:t>M. and K</w:t>
      </w:r>
      <w:r w:rsidRPr="009C0814">
        <w:rPr>
          <w:smallCaps/>
          <w:noProof/>
          <w:sz w:val="22"/>
          <w:szCs w:val="22"/>
        </w:rPr>
        <w:t xml:space="preserve">aartinen, </w:t>
      </w:r>
      <w:r w:rsidRPr="009C0814">
        <w:rPr>
          <w:noProof/>
          <w:sz w:val="22"/>
          <w:szCs w:val="22"/>
        </w:rPr>
        <w:t xml:space="preserve">H., 2006, Change detection techniques for canopy height growth measurements using airborne laser scanner data. </w:t>
      </w:r>
      <w:r w:rsidRPr="009C0814">
        <w:rPr>
          <w:i/>
          <w:noProof/>
          <w:sz w:val="22"/>
          <w:szCs w:val="22"/>
        </w:rPr>
        <w:t>Photogrammetric Engineering and Remote Sensing</w:t>
      </w:r>
      <w:r w:rsidRPr="009C0814">
        <w:rPr>
          <w:noProof/>
          <w:sz w:val="22"/>
          <w:szCs w:val="22"/>
        </w:rPr>
        <w:t xml:space="preserve">, </w:t>
      </w:r>
      <w:r w:rsidRPr="009C0814">
        <w:rPr>
          <w:b/>
          <w:noProof/>
          <w:sz w:val="22"/>
          <w:szCs w:val="22"/>
        </w:rPr>
        <w:t>72</w:t>
      </w:r>
      <w:r w:rsidRPr="009C0814">
        <w:rPr>
          <w:noProof/>
          <w:sz w:val="22"/>
          <w:szCs w:val="22"/>
        </w:rPr>
        <w:t>, pp. 1339-1348.</w:t>
      </w:r>
      <w:bookmarkEnd w:id="16"/>
    </w:p>
    <w:p w:rsidR="00A938CA" w:rsidRPr="009C0814" w:rsidRDefault="00A938CA" w:rsidP="00C86AE8">
      <w:pPr>
        <w:rPr>
          <w:noProof/>
          <w:sz w:val="22"/>
          <w:szCs w:val="22"/>
        </w:rPr>
      </w:pPr>
    </w:p>
    <w:p w:rsidR="00A938CA" w:rsidRPr="002E4F55" w:rsidRDefault="00A938CA" w:rsidP="00C86AE8">
      <w:pPr>
        <w:rPr>
          <w:sz w:val="22"/>
          <w:szCs w:val="22"/>
        </w:rPr>
      </w:pPr>
    </w:p>
    <w:p w:rsidR="00A938CA" w:rsidRPr="002E4F55" w:rsidRDefault="00B9773D" w:rsidP="00C86AE8">
      <w:pPr>
        <w:pStyle w:val="Figure"/>
      </w:pPr>
      <w:r>
        <w:rPr>
          <w:lang w:val="sv-SE"/>
        </w:rPr>
        <w:drawing>
          <wp:inline distT="0" distB="0" distL="0" distR="0" wp14:anchorId="2A155490" wp14:editId="0F59E3FE">
            <wp:extent cx="2556000" cy="1584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arta artikel studie 4 ver2 (150dpi)_fix.tif"/>
                    <pic:cNvPicPr/>
                  </pic:nvPicPr>
                  <pic:blipFill>
                    <a:blip r:embed="rId92" cstate="print">
                      <a:extLst>
                        <a:ext uri="{28A0092B-C50C-407E-A947-70E740481C1C}">
                          <a14:useLocalDpi xmlns:a14="http://schemas.microsoft.com/office/drawing/2010/main" val="0"/>
                        </a:ext>
                      </a:extLst>
                    </a:blip>
                    <a:stretch>
                      <a:fillRect/>
                    </a:stretch>
                  </pic:blipFill>
                  <pic:spPr>
                    <a:xfrm>
                      <a:off x="0" y="0"/>
                      <a:ext cx="2556000" cy="1584000"/>
                    </a:xfrm>
                    <a:prstGeom prst="rect">
                      <a:avLst/>
                    </a:prstGeom>
                  </pic:spPr>
                </pic:pic>
              </a:graphicData>
            </a:graphic>
          </wp:inline>
        </w:drawing>
      </w:r>
      <w:r w:rsidR="00A938CA">
        <w:t xml:space="preserve"> </w:t>
      </w:r>
      <w:r w:rsidR="00D85681">
        <w:pict>
          <v:shape id="Picture 7" o:spid="_x0000_i1078" type="#_x0000_t75" alt="Description: C:\Users\MNY\Documents\h\Studie 4 (Abisko 2)\Artikel\SilviLaser 2011 Tasmania\bilder\provytor\P6211326 (3014, ref mean)_smaller.jpg" style="width:212.25pt;height:124.65pt;visibility:visible;mso-position-vertical:absolute">
            <v:imagedata r:id="rId93" o:title="P6211326 (3014, ref mean)_smaller" croptop="14322f"/>
          </v:shape>
        </w:pict>
      </w:r>
    </w:p>
    <w:p w:rsidR="00A938CA" w:rsidRPr="002E4F55" w:rsidRDefault="00A938CA" w:rsidP="00C86AE8">
      <w:pPr>
        <w:pStyle w:val="Caption"/>
        <w:rPr>
          <w:lang w:val="en-GB"/>
        </w:rPr>
      </w:pPr>
      <w:bookmarkStart w:id="17" w:name="_Ref293650988"/>
      <w:proofErr w:type="gramStart"/>
      <w:r w:rsidRPr="002E4F55">
        <w:rPr>
          <w:lang w:val="en-GB"/>
        </w:rPr>
        <w:t>Figure </w:t>
      </w:r>
      <w:r w:rsidRPr="002E4F55">
        <w:rPr>
          <w:lang w:val="en-GB"/>
        </w:rPr>
        <w:fldChar w:fldCharType="begin"/>
      </w:r>
      <w:r w:rsidRPr="002E4F55">
        <w:rPr>
          <w:lang w:val="en-GB"/>
        </w:rPr>
        <w:instrText xml:space="preserve"> SEQ Figure \* ARABIC </w:instrText>
      </w:r>
      <w:r w:rsidRPr="002E4F55">
        <w:rPr>
          <w:lang w:val="en-GB"/>
        </w:rPr>
        <w:fldChar w:fldCharType="separate"/>
      </w:r>
      <w:r w:rsidR="00CE75A2">
        <w:rPr>
          <w:noProof/>
          <w:lang w:val="en-GB"/>
        </w:rPr>
        <w:t>1</w:t>
      </w:r>
      <w:r w:rsidRPr="002E4F55">
        <w:rPr>
          <w:noProof/>
          <w:lang w:val="en-GB"/>
        </w:rPr>
        <w:fldChar w:fldCharType="end"/>
      </w:r>
      <w:bookmarkEnd w:id="17"/>
      <w:r>
        <w:rPr>
          <w:noProof/>
          <w:lang w:val="en-GB"/>
        </w:rPr>
        <w:t>.</w:t>
      </w:r>
      <w:proofErr w:type="gramEnd"/>
      <w:r w:rsidRPr="002E4F55">
        <w:rPr>
          <w:lang w:val="en-GB"/>
        </w:rPr>
        <w:t xml:space="preserve"> </w:t>
      </w:r>
      <w:r>
        <w:rPr>
          <w:lang w:val="en-GB"/>
        </w:rPr>
        <w:t>(a) T</w:t>
      </w:r>
      <w:r w:rsidRPr="002E4F55">
        <w:rPr>
          <w:lang w:val="en-GB"/>
        </w:rPr>
        <w:t xml:space="preserve">he study area in northern Sweden. The red dots in the enlarged map are the sample plots and the black polygon is the area used to create cumulative histograms </w:t>
      </w:r>
      <w:r w:rsidR="00363EFE">
        <w:rPr>
          <w:lang w:val="en-GB"/>
        </w:rPr>
        <w:t xml:space="preserve">for </w:t>
      </w:r>
      <w:r w:rsidRPr="002E4F55">
        <w:rPr>
          <w:lang w:val="en-GB"/>
        </w:rPr>
        <w:t>histogram matching. ©</w:t>
      </w:r>
      <w:r w:rsidR="00C326E1">
        <w:rPr>
          <w:lang w:val="en-GB"/>
        </w:rPr>
        <w:t> </w:t>
      </w:r>
      <w:r w:rsidRPr="002E4F55">
        <w:rPr>
          <w:lang w:val="en-GB"/>
        </w:rPr>
        <w:t>Lantmäteriet, I 2010/0345.</w:t>
      </w:r>
      <w:r>
        <w:rPr>
          <w:lang w:val="en-GB"/>
        </w:rPr>
        <w:t xml:space="preserve"> (b) </w:t>
      </w:r>
      <w:r w:rsidRPr="002E4F55">
        <w:rPr>
          <w:lang w:val="en-GB"/>
        </w:rPr>
        <w:t xml:space="preserve">One of the sample plots from the field data collection. This sample plot was classified to have medium tree density. The </w:t>
      </w:r>
      <w:r w:rsidR="00147146">
        <w:rPr>
          <w:lang w:val="en-GB"/>
        </w:rPr>
        <w:t>red/</w:t>
      </w:r>
      <w:r w:rsidRPr="002E4F55">
        <w:rPr>
          <w:lang w:val="en-GB"/>
        </w:rPr>
        <w:t>yellow measuring pole is 3 m in length.</w:t>
      </w:r>
    </w:p>
    <w:p w:rsidR="00A938CA" w:rsidRPr="002E4F55" w:rsidRDefault="00A938CA" w:rsidP="00C86AE8"/>
    <w:p w:rsidR="00A938CA" w:rsidRPr="002E4F55" w:rsidRDefault="00C0286C" w:rsidP="00C86AE8">
      <w:pPr>
        <w:pStyle w:val="Figure"/>
      </w:pPr>
      <w:r>
        <w:rPr>
          <w:lang w:val="sv-SE"/>
        </w:rPr>
        <w:drawing>
          <wp:inline distT="0" distB="0" distL="0" distR="0" wp14:anchorId="068C4C49" wp14:editId="4F574B29">
            <wp:extent cx="2340000" cy="2372400"/>
            <wp:effectExtent l="0" t="0" r="3175"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ogram H95 (with legend).tif"/>
                    <pic:cNvPicPr/>
                  </pic:nvPicPr>
                  <pic:blipFill>
                    <a:blip r:embed="rId94" cstate="print">
                      <a:extLst>
                        <a:ext uri="{28A0092B-C50C-407E-A947-70E740481C1C}">
                          <a14:useLocalDpi xmlns:a14="http://schemas.microsoft.com/office/drawing/2010/main" val="0"/>
                        </a:ext>
                      </a:extLst>
                    </a:blip>
                    <a:stretch>
                      <a:fillRect/>
                    </a:stretch>
                  </pic:blipFill>
                  <pic:spPr>
                    <a:xfrm>
                      <a:off x="0" y="0"/>
                      <a:ext cx="2340000" cy="2372400"/>
                    </a:xfrm>
                    <a:prstGeom prst="rect">
                      <a:avLst/>
                    </a:prstGeom>
                  </pic:spPr>
                </pic:pic>
              </a:graphicData>
            </a:graphic>
          </wp:inline>
        </w:drawing>
      </w:r>
      <w:r w:rsidR="00A938CA">
        <w:t xml:space="preserve"> </w:t>
      </w:r>
      <w:r>
        <w:rPr>
          <w:lang w:val="sv-SE"/>
        </w:rPr>
        <w:drawing>
          <wp:inline distT="0" distB="0" distL="0" distR="0" wp14:anchorId="62EB380A" wp14:editId="74D1B0CB">
            <wp:extent cx="2340000" cy="2372400"/>
            <wp:effectExtent l="0" t="0" r="3175" b="889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ogram vegRatio (with legend).tif"/>
                    <pic:cNvPicPr/>
                  </pic:nvPicPr>
                  <pic:blipFill>
                    <a:blip r:embed="rId95" cstate="print">
                      <a:extLst>
                        <a:ext uri="{28A0092B-C50C-407E-A947-70E740481C1C}">
                          <a14:useLocalDpi xmlns:a14="http://schemas.microsoft.com/office/drawing/2010/main" val="0"/>
                        </a:ext>
                      </a:extLst>
                    </a:blip>
                    <a:stretch>
                      <a:fillRect/>
                    </a:stretch>
                  </pic:blipFill>
                  <pic:spPr>
                    <a:xfrm>
                      <a:off x="0" y="0"/>
                      <a:ext cx="2340000" cy="2372400"/>
                    </a:xfrm>
                    <a:prstGeom prst="rect">
                      <a:avLst/>
                    </a:prstGeom>
                  </pic:spPr>
                </pic:pic>
              </a:graphicData>
            </a:graphic>
          </wp:inline>
        </w:drawing>
      </w:r>
    </w:p>
    <w:p w:rsidR="00A938CA" w:rsidRPr="002E4F55" w:rsidRDefault="00A938CA" w:rsidP="00C86AE8">
      <w:pPr>
        <w:pStyle w:val="Caption"/>
        <w:rPr>
          <w:lang w:val="en-GB"/>
        </w:rPr>
      </w:pPr>
      <w:proofErr w:type="gramStart"/>
      <w:r w:rsidRPr="002E4F55">
        <w:rPr>
          <w:lang w:val="en-GB"/>
        </w:rPr>
        <w:t>Figure</w:t>
      </w:r>
      <w:r>
        <w:rPr>
          <w:lang w:val="en-GB"/>
        </w:rPr>
        <w:t> 2.</w:t>
      </w:r>
      <w:proofErr w:type="gramEnd"/>
      <w:r w:rsidRPr="002E4F55">
        <w:rPr>
          <w:lang w:val="en-GB"/>
        </w:rPr>
        <w:t xml:space="preserve"> The red </w:t>
      </w:r>
      <w:r>
        <w:rPr>
          <w:lang w:val="en-GB"/>
        </w:rPr>
        <w:t xml:space="preserve">dashed </w:t>
      </w:r>
      <w:r w:rsidRPr="002E4F55">
        <w:rPr>
          <w:lang w:val="en-GB"/>
        </w:rPr>
        <w:t xml:space="preserve">line is the cumulative histogram of Optech after histogram matching was applied </w:t>
      </w:r>
      <w:r w:rsidR="0018358C">
        <w:rPr>
          <w:lang w:val="en-GB"/>
        </w:rPr>
        <w:t xml:space="preserve">to match the histogram of </w:t>
      </w:r>
      <w:r w:rsidRPr="002E4F55">
        <w:rPr>
          <w:lang w:val="en-GB"/>
        </w:rPr>
        <w:t xml:space="preserve">TopEye </w:t>
      </w:r>
      <w:r>
        <w:rPr>
          <w:lang w:val="en-GB"/>
        </w:rPr>
        <w:t>(black line)</w:t>
      </w:r>
      <w:r w:rsidRPr="002E4F55">
        <w:rPr>
          <w:lang w:val="en-GB"/>
        </w:rPr>
        <w:t>.</w:t>
      </w:r>
      <w:r>
        <w:rPr>
          <w:lang w:val="en-GB"/>
        </w:rPr>
        <w:t xml:space="preserve"> (a) 95</w:t>
      </w:r>
      <w:r w:rsidRPr="00DB75D8">
        <w:rPr>
          <w:vertAlign w:val="superscript"/>
          <w:lang w:val="en-GB"/>
        </w:rPr>
        <w:t>th</w:t>
      </w:r>
      <w:r>
        <w:rPr>
          <w:lang w:val="en-GB"/>
        </w:rPr>
        <w:t xml:space="preserve"> height percentile (</w:t>
      </w:r>
      <w:r w:rsidRPr="00DB75D8">
        <w:rPr>
          <w:position w:val="-6"/>
          <w:lang w:val="en-GB"/>
        </w:rPr>
        <w:object w:dxaOrig="688" w:dyaOrig="252">
          <v:shape id="_x0000_i1079" type="#_x0000_t75" style="width:34.4pt;height:12.35pt" o:ole="">
            <v:imagedata r:id="rId96" o:title=""/>
          </v:shape>
          <o:OLEObject Type="Embed" ProgID="Equation.Ribbit" ShapeID="_x0000_i1079" DrawAspect="Content" ObjectID="_1397051779" r:id="rId97"/>
        </w:object>
      </w:r>
      <w:r>
        <w:rPr>
          <w:lang w:val="en-GB"/>
        </w:rPr>
        <w:t xml:space="preserve">). (b) Vegetation ratio </w:t>
      </w:r>
      <w:r w:rsidRPr="002E4F55">
        <w:rPr>
          <w:lang w:val="en-GB"/>
        </w:rPr>
        <w:t>(</w:t>
      </w:r>
      <w:r w:rsidRPr="002E4F55">
        <w:rPr>
          <w:position w:val="-8"/>
          <w:lang w:val="en-GB"/>
        </w:rPr>
        <w:object w:dxaOrig="784" w:dyaOrig="270">
          <v:shape id="_x0000_i1080" type="#_x0000_t75" style="width:38.15pt;height:13.95pt" o:ole="">
            <v:imagedata r:id="rId98" o:title=""/>
          </v:shape>
          <o:OLEObject Type="Embed" ProgID="Equation.Ribbit" ShapeID="_x0000_i1080" DrawAspect="Content" ObjectID="_1397051780" r:id="rId99"/>
        </w:object>
      </w:r>
      <w:r w:rsidRPr="002E4F55">
        <w:rPr>
          <w:lang w:val="en-GB"/>
        </w:rPr>
        <w:t>)</w:t>
      </w:r>
      <w:r>
        <w:rPr>
          <w:lang w:val="en-GB"/>
        </w:rPr>
        <w:t>.</w:t>
      </w:r>
    </w:p>
    <w:p w:rsidR="00A938CA" w:rsidRPr="002E4F55" w:rsidRDefault="00A938CA" w:rsidP="00C86AE8"/>
    <w:p w:rsidR="00A938CA" w:rsidRDefault="00D85681" w:rsidP="00C86AE8">
      <w:pPr>
        <w:pStyle w:val="Figure"/>
      </w:pPr>
      <w:r>
        <w:lastRenderedPageBreak/>
        <w:pict>
          <v:shape id="_x0000_i1081" type="#_x0000_t75" style="width:209.55pt;height:133.25pt">
            <v:imagedata r:id="rId100" o:title="H95"/>
          </v:shape>
        </w:pict>
      </w:r>
      <w:r w:rsidR="00A938CA">
        <w:t xml:space="preserve"> </w:t>
      </w:r>
      <w:r>
        <w:pict>
          <v:shape id="_x0000_i1082" type="#_x0000_t75" style="width:209.55pt;height:133.25pt">
            <v:imagedata r:id="rId101" o:title="vegRatio"/>
          </v:shape>
        </w:pict>
      </w:r>
    </w:p>
    <w:p w:rsidR="00A938CA" w:rsidRPr="002E4F55" w:rsidRDefault="00A938CA" w:rsidP="00C86AE8">
      <w:pPr>
        <w:pStyle w:val="Caption"/>
        <w:rPr>
          <w:lang w:val="en-GB"/>
        </w:rPr>
      </w:pPr>
      <w:proofErr w:type="gramStart"/>
      <w:r>
        <w:rPr>
          <w:lang w:val="en-GB"/>
        </w:rPr>
        <w:t>Figure 3.</w:t>
      </w:r>
      <w:proofErr w:type="gramEnd"/>
      <w:r w:rsidRPr="002E4F55">
        <w:rPr>
          <w:lang w:val="en-GB"/>
        </w:rPr>
        <w:t xml:space="preserve"> One-to-one plot</w:t>
      </w:r>
      <w:r>
        <w:rPr>
          <w:lang w:val="en-GB"/>
        </w:rPr>
        <w:t xml:space="preserve"> before and after histogram matching was applied. </w:t>
      </w:r>
      <w:r w:rsidRPr="002E4F55">
        <w:rPr>
          <w:lang w:val="en-GB"/>
        </w:rPr>
        <w:t xml:space="preserve">The </w:t>
      </w:r>
      <w:r>
        <w:rPr>
          <w:lang w:val="en-GB"/>
        </w:rPr>
        <w:t>red</w:t>
      </w:r>
      <w:r w:rsidRPr="002E4F55">
        <w:rPr>
          <w:lang w:val="en-GB"/>
        </w:rPr>
        <w:t xml:space="preserve"> line is the one-to-one line. </w:t>
      </w:r>
      <w:r>
        <w:rPr>
          <w:lang w:val="en-GB"/>
        </w:rPr>
        <w:t>Only every fifth point is plotted. (a) 95</w:t>
      </w:r>
      <w:r w:rsidRPr="00DB75D8">
        <w:rPr>
          <w:vertAlign w:val="superscript"/>
          <w:lang w:val="en-GB"/>
        </w:rPr>
        <w:t>th</w:t>
      </w:r>
      <w:r>
        <w:rPr>
          <w:lang w:val="en-GB"/>
        </w:rPr>
        <w:t xml:space="preserve"> height percentile (</w:t>
      </w:r>
      <w:r w:rsidRPr="00704615">
        <w:rPr>
          <w:position w:val="-6"/>
          <w:lang w:val="en-GB"/>
        </w:rPr>
        <w:object w:dxaOrig="688" w:dyaOrig="252">
          <v:shape id="_x0000_i1083" type="#_x0000_t75" style="width:34.4pt;height:12.35pt" o:ole="">
            <v:imagedata r:id="rId96" o:title=""/>
          </v:shape>
          <o:OLEObject Type="Embed" ProgID="Equation.Ribbit" ShapeID="_x0000_i1083" DrawAspect="Content" ObjectID="_1397051781" r:id="rId102"/>
        </w:object>
      </w:r>
      <w:r>
        <w:rPr>
          <w:lang w:val="en-GB"/>
        </w:rPr>
        <w:t>). (b) Vegetation ratio (</w:t>
      </w:r>
      <w:r w:rsidRPr="002E4F55">
        <w:rPr>
          <w:position w:val="-8"/>
          <w:lang w:val="en-GB"/>
        </w:rPr>
        <w:object w:dxaOrig="784" w:dyaOrig="270">
          <v:shape id="_x0000_i1084" type="#_x0000_t75" style="width:38.15pt;height:13.95pt" o:ole="">
            <v:imagedata r:id="rId98" o:title=""/>
          </v:shape>
          <o:OLEObject Type="Embed" ProgID="Equation.Ribbit" ShapeID="_x0000_i1084" DrawAspect="Content" ObjectID="_1397051782" r:id="rId103"/>
        </w:object>
      </w:r>
      <w:r>
        <w:rPr>
          <w:lang w:val="en-GB"/>
        </w:rPr>
        <w:t>).</w:t>
      </w:r>
    </w:p>
    <w:p w:rsidR="00A938CA" w:rsidRPr="002E4F55" w:rsidRDefault="00A938CA" w:rsidP="00C86AE8"/>
    <w:p w:rsidR="00A938CA" w:rsidRPr="002E4F55" w:rsidRDefault="00A938CA" w:rsidP="00C86AE8">
      <w:pPr>
        <w:pStyle w:val="Caption"/>
        <w:jc w:val="center"/>
      </w:pPr>
      <w:bookmarkStart w:id="18" w:name="_Ref293651991"/>
      <w:proofErr w:type="gramStart"/>
      <w:r w:rsidRPr="002E4F55">
        <w:t>Table</w:t>
      </w:r>
      <w:r>
        <w:t> </w:t>
      </w:r>
      <w:r w:rsidRPr="002E4F55">
        <w:fldChar w:fldCharType="begin"/>
      </w:r>
      <w:r w:rsidRPr="002E4F55">
        <w:instrText xml:space="preserve"> SEQ Table \* ARABIC </w:instrText>
      </w:r>
      <w:r w:rsidRPr="002E4F55">
        <w:fldChar w:fldCharType="separate"/>
      </w:r>
      <w:r w:rsidR="00CE75A2">
        <w:rPr>
          <w:noProof/>
        </w:rPr>
        <w:t>1</w:t>
      </w:r>
      <w:r w:rsidRPr="002E4F55">
        <w:rPr>
          <w:noProof/>
        </w:rPr>
        <w:fldChar w:fldCharType="end"/>
      </w:r>
      <w:bookmarkEnd w:id="18"/>
      <w:r>
        <w:rPr>
          <w:noProof/>
        </w:rPr>
        <w:t>.</w:t>
      </w:r>
      <w:proofErr w:type="gramEnd"/>
      <w:r w:rsidRPr="002E4F55">
        <w:t xml:space="preserve"> </w:t>
      </w:r>
      <w:proofErr w:type="gramStart"/>
      <w:r w:rsidRPr="002E4F55">
        <w:t>Summary of the laser scanner properties and flight parameters of the two laser data acquisitions.</w:t>
      </w:r>
      <w:proofErr w:type="gramEnd"/>
    </w:p>
    <w:tbl>
      <w:tblPr>
        <w:tblW w:w="6860" w:type="dxa"/>
        <w:jc w:val="center"/>
        <w:tblBorders>
          <w:top w:val="single" w:sz="8" w:space="0" w:color="auto"/>
          <w:bottom w:val="single" w:sz="8" w:space="0" w:color="auto"/>
        </w:tblBorders>
        <w:tblLook w:val="04A0" w:firstRow="1" w:lastRow="0" w:firstColumn="1" w:lastColumn="0" w:noHBand="0" w:noVBand="1"/>
      </w:tblPr>
      <w:tblGrid>
        <w:gridCol w:w="2749"/>
        <w:gridCol w:w="1816"/>
        <w:gridCol w:w="2295"/>
      </w:tblGrid>
      <w:tr w:rsidR="00A938CA" w:rsidRPr="002E4F55" w:rsidTr="00C86AE8">
        <w:trPr>
          <w:trHeight w:val="295"/>
          <w:jc w:val="center"/>
        </w:trPr>
        <w:tc>
          <w:tcPr>
            <w:tcW w:w="2749" w:type="dxa"/>
            <w:tcBorders>
              <w:top w:val="single" w:sz="4" w:space="0" w:color="auto"/>
              <w:left w:val="nil"/>
              <w:bottom w:val="single" w:sz="4" w:space="0" w:color="auto"/>
              <w:right w:val="nil"/>
            </w:tcBorders>
            <w:shd w:val="clear" w:color="auto" w:fill="auto"/>
            <w:vAlign w:val="center"/>
          </w:tcPr>
          <w:p w:rsidR="00A938CA" w:rsidRPr="002E4F55" w:rsidRDefault="00A938CA" w:rsidP="00C86AE8">
            <w:pPr>
              <w:pStyle w:val="Tablefont"/>
              <w:rPr>
                <w:bCs w:val="0"/>
                <w:lang w:val="en-GB"/>
              </w:rPr>
            </w:pPr>
            <w:r w:rsidRPr="002E4F55">
              <w:rPr>
                <w:bCs w:val="0"/>
                <w:lang w:val="en-GB"/>
              </w:rPr>
              <w:t>Parameter</w:t>
            </w:r>
          </w:p>
        </w:tc>
        <w:tc>
          <w:tcPr>
            <w:tcW w:w="1816" w:type="dxa"/>
            <w:tcBorders>
              <w:top w:val="single" w:sz="4" w:space="0" w:color="auto"/>
              <w:left w:val="nil"/>
              <w:bottom w:val="single" w:sz="4" w:space="0" w:color="auto"/>
              <w:right w:val="nil"/>
            </w:tcBorders>
            <w:shd w:val="clear" w:color="auto" w:fill="auto"/>
            <w:vAlign w:val="center"/>
          </w:tcPr>
          <w:p w:rsidR="00A938CA" w:rsidRPr="002E4F55" w:rsidRDefault="00A938CA" w:rsidP="00C86AE8">
            <w:pPr>
              <w:pStyle w:val="Tablefont"/>
              <w:rPr>
                <w:bCs w:val="0"/>
                <w:lang w:val="en-GB"/>
              </w:rPr>
            </w:pPr>
            <w:r w:rsidRPr="002E4F55">
              <w:rPr>
                <w:bCs w:val="0"/>
                <w:lang w:val="en-GB"/>
              </w:rPr>
              <w:t>TopEye MkII</w:t>
            </w:r>
          </w:p>
        </w:tc>
        <w:tc>
          <w:tcPr>
            <w:tcW w:w="2295" w:type="dxa"/>
            <w:tcBorders>
              <w:top w:val="single" w:sz="4" w:space="0" w:color="auto"/>
              <w:left w:val="nil"/>
              <w:bottom w:val="single" w:sz="4" w:space="0" w:color="auto"/>
              <w:right w:val="nil"/>
            </w:tcBorders>
            <w:shd w:val="clear" w:color="auto" w:fill="auto"/>
            <w:vAlign w:val="center"/>
          </w:tcPr>
          <w:p w:rsidR="00A938CA" w:rsidRPr="002E4F55" w:rsidRDefault="00A938CA" w:rsidP="00C86AE8">
            <w:pPr>
              <w:pStyle w:val="Tablefont"/>
              <w:rPr>
                <w:bCs w:val="0"/>
                <w:lang w:val="en-GB"/>
              </w:rPr>
            </w:pPr>
            <w:r w:rsidRPr="002E4F55">
              <w:rPr>
                <w:bCs w:val="0"/>
                <w:lang w:val="en-GB"/>
              </w:rPr>
              <w:t>Optech ALTM Gemini</w:t>
            </w:r>
          </w:p>
        </w:tc>
      </w:tr>
      <w:tr w:rsidR="00A938CA" w:rsidRPr="002E4F55" w:rsidTr="00C86AE8">
        <w:trPr>
          <w:trHeight w:val="295"/>
          <w:jc w:val="center"/>
        </w:trPr>
        <w:tc>
          <w:tcPr>
            <w:tcW w:w="2749" w:type="dxa"/>
            <w:tcBorders>
              <w:top w:val="single" w:sz="4" w:space="0" w:color="auto"/>
              <w:bottom w:val="nil"/>
            </w:tcBorders>
            <w:shd w:val="clear" w:color="auto" w:fill="auto"/>
            <w:vAlign w:val="center"/>
          </w:tcPr>
          <w:p w:rsidR="00A938CA" w:rsidRPr="002E4F55" w:rsidRDefault="00A938CA" w:rsidP="00C86AE8">
            <w:pPr>
              <w:pStyle w:val="Tablefont"/>
              <w:rPr>
                <w:bCs w:val="0"/>
                <w:lang w:val="en-GB"/>
              </w:rPr>
            </w:pPr>
            <w:r w:rsidRPr="002E4F55">
              <w:rPr>
                <w:bCs w:val="0"/>
                <w:lang w:val="en-GB"/>
              </w:rPr>
              <w:t>Scanning date</w:t>
            </w:r>
          </w:p>
        </w:tc>
        <w:tc>
          <w:tcPr>
            <w:tcW w:w="1816" w:type="dxa"/>
            <w:tcBorders>
              <w:top w:val="single" w:sz="4" w:space="0" w:color="auto"/>
              <w:bottom w:val="nil"/>
            </w:tcBorders>
            <w:shd w:val="clear" w:color="auto" w:fill="auto"/>
            <w:vAlign w:val="center"/>
          </w:tcPr>
          <w:p w:rsidR="00A938CA" w:rsidRPr="002E4F55" w:rsidRDefault="00A938CA" w:rsidP="00C86AE8">
            <w:pPr>
              <w:pStyle w:val="Tablefont"/>
              <w:rPr>
                <w:lang w:val="en-GB"/>
              </w:rPr>
            </w:pPr>
            <w:r w:rsidRPr="002E4F55">
              <w:rPr>
                <w:lang w:val="en-GB"/>
              </w:rPr>
              <w:t>Aug. 1, 2008</w:t>
            </w:r>
          </w:p>
        </w:tc>
        <w:tc>
          <w:tcPr>
            <w:tcW w:w="2295" w:type="dxa"/>
            <w:tcBorders>
              <w:top w:val="single" w:sz="4" w:space="0" w:color="auto"/>
              <w:bottom w:val="nil"/>
            </w:tcBorders>
            <w:shd w:val="clear" w:color="auto" w:fill="auto"/>
            <w:vAlign w:val="center"/>
          </w:tcPr>
          <w:p w:rsidR="00A938CA" w:rsidRPr="002E4F55" w:rsidRDefault="00A938CA" w:rsidP="00C86AE8">
            <w:pPr>
              <w:pStyle w:val="Tablefont"/>
              <w:rPr>
                <w:b/>
                <w:lang w:val="en-GB"/>
              </w:rPr>
            </w:pPr>
            <w:r w:rsidRPr="002E4F55">
              <w:rPr>
                <w:lang w:val="en-GB"/>
              </w:rPr>
              <w:t>Aug. 20, 2010</w:t>
            </w:r>
          </w:p>
        </w:tc>
      </w:tr>
      <w:tr w:rsidR="00A938CA" w:rsidRPr="002E4F55" w:rsidTr="00C86AE8">
        <w:trPr>
          <w:trHeight w:val="295"/>
          <w:jc w:val="center"/>
        </w:trPr>
        <w:tc>
          <w:tcPr>
            <w:tcW w:w="2749" w:type="dxa"/>
            <w:tcBorders>
              <w:top w:val="nil"/>
            </w:tcBorders>
            <w:shd w:val="clear" w:color="auto" w:fill="auto"/>
            <w:vAlign w:val="center"/>
          </w:tcPr>
          <w:p w:rsidR="00A938CA" w:rsidRPr="002E4F55" w:rsidRDefault="00A938CA" w:rsidP="00C86AE8">
            <w:pPr>
              <w:pStyle w:val="Tablefont"/>
              <w:rPr>
                <w:bCs w:val="0"/>
                <w:lang w:val="en-GB"/>
              </w:rPr>
            </w:pPr>
            <w:r w:rsidRPr="002E4F55">
              <w:rPr>
                <w:bCs w:val="0"/>
                <w:lang w:val="en-GB"/>
              </w:rPr>
              <w:t>Flight altitude (above ground)</w:t>
            </w:r>
          </w:p>
        </w:tc>
        <w:tc>
          <w:tcPr>
            <w:tcW w:w="1816" w:type="dxa"/>
            <w:tcBorders>
              <w:top w:val="nil"/>
            </w:tcBorders>
            <w:shd w:val="clear" w:color="auto" w:fill="auto"/>
            <w:vAlign w:val="center"/>
          </w:tcPr>
          <w:p w:rsidR="00A938CA" w:rsidRPr="002E4F55" w:rsidRDefault="00A938CA" w:rsidP="00C86AE8">
            <w:pPr>
              <w:pStyle w:val="Tablefont"/>
              <w:rPr>
                <w:lang w:val="en-GB"/>
              </w:rPr>
            </w:pPr>
            <w:r w:rsidRPr="002E4F55">
              <w:rPr>
                <w:lang w:val="en-GB"/>
              </w:rPr>
              <w:t>500 m</w:t>
            </w:r>
          </w:p>
        </w:tc>
        <w:tc>
          <w:tcPr>
            <w:tcW w:w="2295" w:type="dxa"/>
            <w:tcBorders>
              <w:top w:val="nil"/>
            </w:tcBorders>
            <w:shd w:val="clear" w:color="auto" w:fill="auto"/>
            <w:vAlign w:val="center"/>
          </w:tcPr>
          <w:p w:rsidR="00A938CA" w:rsidRPr="002E4F55" w:rsidRDefault="00A938CA" w:rsidP="00C86AE8">
            <w:pPr>
              <w:pStyle w:val="Tablefont"/>
              <w:rPr>
                <w:lang w:val="en-GB"/>
              </w:rPr>
            </w:pPr>
            <w:r w:rsidRPr="002E4F55">
              <w:rPr>
                <w:lang w:val="en-GB"/>
              </w:rPr>
              <w:t>1740 m</w:t>
            </w:r>
          </w:p>
        </w:tc>
      </w:tr>
      <w:tr w:rsidR="00A938CA" w:rsidRPr="002E4F55" w:rsidTr="00C86AE8">
        <w:trPr>
          <w:trHeight w:val="295"/>
          <w:jc w:val="center"/>
        </w:trPr>
        <w:tc>
          <w:tcPr>
            <w:tcW w:w="2749" w:type="dxa"/>
            <w:shd w:val="clear" w:color="auto" w:fill="auto"/>
            <w:vAlign w:val="center"/>
          </w:tcPr>
          <w:p w:rsidR="00A938CA" w:rsidRPr="002E4F55" w:rsidRDefault="00A938CA" w:rsidP="00C86AE8">
            <w:pPr>
              <w:pStyle w:val="Tablefont"/>
              <w:rPr>
                <w:bCs w:val="0"/>
                <w:lang w:val="en-GB"/>
              </w:rPr>
            </w:pPr>
            <w:r w:rsidRPr="002E4F55">
              <w:rPr>
                <w:bCs w:val="0"/>
                <w:lang w:val="en-GB"/>
              </w:rPr>
              <w:t>Footprint</w:t>
            </w:r>
          </w:p>
        </w:tc>
        <w:tc>
          <w:tcPr>
            <w:tcW w:w="1816" w:type="dxa"/>
            <w:shd w:val="clear" w:color="auto" w:fill="auto"/>
            <w:vAlign w:val="center"/>
          </w:tcPr>
          <w:p w:rsidR="00A938CA" w:rsidRPr="002E4F55" w:rsidRDefault="00A938CA" w:rsidP="00C86AE8">
            <w:pPr>
              <w:pStyle w:val="Tablefont"/>
              <w:rPr>
                <w:lang w:val="en-GB"/>
              </w:rPr>
            </w:pPr>
            <w:r w:rsidRPr="002E4F55">
              <w:rPr>
                <w:lang w:val="en-GB"/>
              </w:rPr>
              <w:t>0.5 m</w:t>
            </w:r>
          </w:p>
        </w:tc>
        <w:tc>
          <w:tcPr>
            <w:tcW w:w="2295" w:type="dxa"/>
            <w:shd w:val="clear" w:color="auto" w:fill="auto"/>
            <w:vAlign w:val="center"/>
          </w:tcPr>
          <w:p w:rsidR="00A938CA" w:rsidRPr="002E4F55" w:rsidRDefault="00A938CA" w:rsidP="00C86AE8">
            <w:pPr>
              <w:pStyle w:val="Tablefont"/>
              <w:rPr>
                <w:lang w:val="en-GB"/>
              </w:rPr>
            </w:pPr>
            <w:r w:rsidRPr="002E4F55">
              <w:rPr>
                <w:lang w:val="en-GB"/>
              </w:rPr>
              <w:t>0.5 m</w:t>
            </w:r>
          </w:p>
        </w:tc>
      </w:tr>
      <w:tr w:rsidR="00A938CA" w:rsidRPr="002E4F55" w:rsidTr="00C86AE8">
        <w:trPr>
          <w:trHeight w:val="295"/>
          <w:jc w:val="center"/>
        </w:trPr>
        <w:tc>
          <w:tcPr>
            <w:tcW w:w="2749" w:type="dxa"/>
            <w:shd w:val="clear" w:color="auto" w:fill="auto"/>
            <w:vAlign w:val="center"/>
          </w:tcPr>
          <w:p w:rsidR="00A938CA" w:rsidRPr="002E4F55" w:rsidRDefault="00A938CA" w:rsidP="00C86AE8">
            <w:pPr>
              <w:pStyle w:val="Tablefont"/>
              <w:rPr>
                <w:bCs w:val="0"/>
                <w:lang w:val="en-GB"/>
              </w:rPr>
            </w:pPr>
            <w:r w:rsidRPr="002E4F55">
              <w:rPr>
                <w:bCs w:val="0"/>
                <w:lang w:val="en-GB"/>
              </w:rPr>
              <w:t>Pulse repetition frequency</w:t>
            </w:r>
          </w:p>
        </w:tc>
        <w:tc>
          <w:tcPr>
            <w:tcW w:w="1816" w:type="dxa"/>
            <w:shd w:val="clear" w:color="auto" w:fill="auto"/>
            <w:vAlign w:val="center"/>
          </w:tcPr>
          <w:p w:rsidR="00A938CA" w:rsidRPr="002E4F55" w:rsidRDefault="00A938CA" w:rsidP="00C86AE8">
            <w:pPr>
              <w:pStyle w:val="Tablefont"/>
              <w:rPr>
                <w:lang w:val="en-GB"/>
              </w:rPr>
            </w:pPr>
            <w:r w:rsidRPr="002E4F55">
              <w:rPr>
                <w:lang w:val="en-GB"/>
              </w:rPr>
              <w:t>50 kHz</w:t>
            </w:r>
          </w:p>
        </w:tc>
        <w:tc>
          <w:tcPr>
            <w:tcW w:w="2295" w:type="dxa"/>
            <w:shd w:val="clear" w:color="auto" w:fill="auto"/>
            <w:vAlign w:val="center"/>
          </w:tcPr>
          <w:p w:rsidR="00A938CA" w:rsidRPr="002E4F55" w:rsidRDefault="00A938CA" w:rsidP="00C86AE8">
            <w:pPr>
              <w:pStyle w:val="Tablefont"/>
              <w:rPr>
                <w:lang w:val="en-GB"/>
              </w:rPr>
            </w:pPr>
            <w:r w:rsidRPr="002E4F55">
              <w:rPr>
                <w:lang w:val="en-GB"/>
              </w:rPr>
              <w:t>70 kHz</w:t>
            </w:r>
          </w:p>
        </w:tc>
      </w:tr>
      <w:tr w:rsidR="00A938CA" w:rsidRPr="002E4F55" w:rsidTr="00C86AE8">
        <w:trPr>
          <w:trHeight w:val="295"/>
          <w:jc w:val="center"/>
        </w:trPr>
        <w:tc>
          <w:tcPr>
            <w:tcW w:w="2749" w:type="dxa"/>
            <w:shd w:val="clear" w:color="auto" w:fill="auto"/>
            <w:vAlign w:val="center"/>
          </w:tcPr>
          <w:p w:rsidR="00A938CA" w:rsidRPr="002E4F55" w:rsidRDefault="00A938CA" w:rsidP="00C86AE8">
            <w:pPr>
              <w:pStyle w:val="Tablefont"/>
              <w:rPr>
                <w:bCs w:val="0"/>
                <w:lang w:val="en-GB"/>
              </w:rPr>
            </w:pPr>
            <w:r w:rsidRPr="002E4F55">
              <w:rPr>
                <w:bCs w:val="0"/>
                <w:lang w:val="en-GB"/>
              </w:rPr>
              <w:t>Scan frequency</w:t>
            </w:r>
          </w:p>
        </w:tc>
        <w:tc>
          <w:tcPr>
            <w:tcW w:w="1816" w:type="dxa"/>
            <w:shd w:val="clear" w:color="auto" w:fill="auto"/>
            <w:vAlign w:val="center"/>
          </w:tcPr>
          <w:p w:rsidR="00A938CA" w:rsidRPr="002E4F55" w:rsidRDefault="00A938CA" w:rsidP="00C86AE8">
            <w:pPr>
              <w:pStyle w:val="Tablefont"/>
              <w:rPr>
                <w:lang w:val="en-GB"/>
              </w:rPr>
            </w:pPr>
            <w:r w:rsidRPr="002E4F55">
              <w:rPr>
                <w:lang w:val="en-GB"/>
              </w:rPr>
              <w:t>35 Hz</w:t>
            </w:r>
          </w:p>
        </w:tc>
        <w:tc>
          <w:tcPr>
            <w:tcW w:w="2295" w:type="dxa"/>
            <w:shd w:val="clear" w:color="auto" w:fill="auto"/>
            <w:vAlign w:val="center"/>
          </w:tcPr>
          <w:p w:rsidR="00A938CA" w:rsidRPr="002E4F55" w:rsidRDefault="00A938CA" w:rsidP="00C86AE8">
            <w:pPr>
              <w:pStyle w:val="Tablefont"/>
              <w:rPr>
                <w:lang w:val="en-GB"/>
              </w:rPr>
            </w:pPr>
            <w:r w:rsidRPr="002E4F55">
              <w:rPr>
                <w:lang w:val="en-GB"/>
              </w:rPr>
              <w:t>37 Hz</w:t>
            </w:r>
          </w:p>
        </w:tc>
      </w:tr>
      <w:tr w:rsidR="00A938CA" w:rsidRPr="002E4F55" w:rsidTr="00C86AE8">
        <w:trPr>
          <w:trHeight w:val="295"/>
          <w:jc w:val="center"/>
        </w:trPr>
        <w:tc>
          <w:tcPr>
            <w:tcW w:w="2749" w:type="dxa"/>
            <w:shd w:val="clear" w:color="auto" w:fill="auto"/>
            <w:vAlign w:val="center"/>
          </w:tcPr>
          <w:p w:rsidR="00A938CA" w:rsidRPr="002E4F55" w:rsidRDefault="00A938CA" w:rsidP="00C86AE8">
            <w:pPr>
              <w:pStyle w:val="Tablefont"/>
              <w:rPr>
                <w:bCs w:val="0"/>
                <w:lang w:val="en-GB"/>
              </w:rPr>
            </w:pPr>
            <w:r w:rsidRPr="002E4F55">
              <w:rPr>
                <w:bCs w:val="0"/>
                <w:lang w:val="en-GB"/>
              </w:rPr>
              <w:t>Wave length</w:t>
            </w:r>
          </w:p>
        </w:tc>
        <w:tc>
          <w:tcPr>
            <w:tcW w:w="1816" w:type="dxa"/>
            <w:shd w:val="clear" w:color="auto" w:fill="auto"/>
            <w:vAlign w:val="center"/>
          </w:tcPr>
          <w:p w:rsidR="00A938CA" w:rsidRPr="002E4F55" w:rsidRDefault="00A938CA" w:rsidP="00C86AE8">
            <w:pPr>
              <w:pStyle w:val="Tablefont"/>
              <w:rPr>
                <w:lang w:val="en-GB"/>
              </w:rPr>
            </w:pPr>
            <w:r w:rsidRPr="002E4F55">
              <w:rPr>
                <w:lang w:val="en-GB"/>
              </w:rPr>
              <w:t>1064 nm</w:t>
            </w:r>
          </w:p>
        </w:tc>
        <w:tc>
          <w:tcPr>
            <w:tcW w:w="2295" w:type="dxa"/>
            <w:shd w:val="clear" w:color="auto" w:fill="auto"/>
            <w:vAlign w:val="center"/>
          </w:tcPr>
          <w:p w:rsidR="00A938CA" w:rsidRPr="002E4F55" w:rsidRDefault="00A938CA" w:rsidP="00C86AE8">
            <w:pPr>
              <w:pStyle w:val="Tablefont"/>
              <w:rPr>
                <w:lang w:val="en-GB"/>
              </w:rPr>
            </w:pPr>
            <w:r w:rsidRPr="002E4F55">
              <w:rPr>
                <w:lang w:val="en-GB"/>
              </w:rPr>
              <w:t>1064 nm</w:t>
            </w:r>
          </w:p>
        </w:tc>
      </w:tr>
      <w:tr w:rsidR="00A938CA" w:rsidRPr="002E4F55" w:rsidTr="00C86AE8">
        <w:trPr>
          <w:trHeight w:val="295"/>
          <w:jc w:val="center"/>
        </w:trPr>
        <w:tc>
          <w:tcPr>
            <w:tcW w:w="2749" w:type="dxa"/>
            <w:shd w:val="clear" w:color="auto" w:fill="auto"/>
            <w:vAlign w:val="center"/>
          </w:tcPr>
          <w:p w:rsidR="00A938CA" w:rsidRPr="002E4F55" w:rsidRDefault="00A938CA" w:rsidP="00C86AE8">
            <w:pPr>
              <w:pStyle w:val="Tablefont"/>
              <w:rPr>
                <w:bCs w:val="0"/>
                <w:lang w:val="en-GB"/>
              </w:rPr>
            </w:pPr>
            <w:r w:rsidRPr="002E4F55">
              <w:rPr>
                <w:bCs w:val="0"/>
                <w:lang w:val="en-GB"/>
              </w:rPr>
              <w:t>Pulse length</w:t>
            </w:r>
          </w:p>
        </w:tc>
        <w:tc>
          <w:tcPr>
            <w:tcW w:w="1816" w:type="dxa"/>
            <w:shd w:val="clear" w:color="auto" w:fill="auto"/>
            <w:vAlign w:val="center"/>
          </w:tcPr>
          <w:p w:rsidR="00A938CA" w:rsidRPr="002E4F55" w:rsidRDefault="00A938CA" w:rsidP="00C86AE8">
            <w:pPr>
              <w:pStyle w:val="Tablefont"/>
              <w:rPr>
                <w:lang w:val="en-GB"/>
              </w:rPr>
            </w:pPr>
            <w:r w:rsidRPr="002E4F55">
              <w:rPr>
                <w:lang w:val="en-GB"/>
              </w:rPr>
              <w:t>4 ns (1.2 m)</w:t>
            </w:r>
          </w:p>
        </w:tc>
        <w:tc>
          <w:tcPr>
            <w:tcW w:w="2295" w:type="dxa"/>
            <w:shd w:val="clear" w:color="auto" w:fill="auto"/>
            <w:vAlign w:val="center"/>
          </w:tcPr>
          <w:p w:rsidR="00A938CA" w:rsidRPr="002E4F55" w:rsidRDefault="00A938CA" w:rsidP="00C86AE8">
            <w:pPr>
              <w:pStyle w:val="Tablefont"/>
              <w:rPr>
                <w:lang w:val="en-GB"/>
              </w:rPr>
            </w:pPr>
            <w:r w:rsidRPr="002E4F55">
              <w:rPr>
                <w:lang w:val="en-GB"/>
              </w:rPr>
              <w:t>6.8 ns (2.0 m)</w:t>
            </w:r>
          </w:p>
        </w:tc>
      </w:tr>
      <w:tr w:rsidR="00A938CA" w:rsidRPr="002E4F55" w:rsidTr="00C86AE8">
        <w:trPr>
          <w:trHeight w:val="295"/>
          <w:jc w:val="center"/>
        </w:trPr>
        <w:tc>
          <w:tcPr>
            <w:tcW w:w="2749" w:type="dxa"/>
            <w:shd w:val="clear" w:color="auto" w:fill="auto"/>
            <w:vAlign w:val="center"/>
          </w:tcPr>
          <w:p w:rsidR="00A938CA" w:rsidRPr="002E4F55" w:rsidRDefault="00A938CA" w:rsidP="00C86AE8">
            <w:pPr>
              <w:pStyle w:val="Tablefont"/>
              <w:rPr>
                <w:bCs w:val="0"/>
                <w:lang w:val="en-GB"/>
              </w:rPr>
            </w:pPr>
            <w:r w:rsidRPr="002E4F55">
              <w:rPr>
                <w:bCs w:val="0"/>
                <w:lang w:val="en-GB"/>
              </w:rPr>
              <w:t>Scan type</w:t>
            </w:r>
          </w:p>
        </w:tc>
        <w:tc>
          <w:tcPr>
            <w:tcW w:w="1816" w:type="dxa"/>
            <w:shd w:val="clear" w:color="auto" w:fill="auto"/>
            <w:vAlign w:val="center"/>
          </w:tcPr>
          <w:p w:rsidR="00A938CA" w:rsidRPr="002E4F55" w:rsidRDefault="00A938CA" w:rsidP="00C86AE8">
            <w:pPr>
              <w:pStyle w:val="Tablefont"/>
              <w:rPr>
                <w:lang w:val="en-GB"/>
              </w:rPr>
            </w:pPr>
            <w:r w:rsidRPr="002E4F55">
              <w:rPr>
                <w:lang w:val="en-GB"/>
              </w:rPr>
              <w:t>Palmer</w:t>
            </w:r>
          </w:p>
        </w:tc>
        <w:tc>
          <w:tcPr>
            <w:tcW w:w="2295" w:type="dxa"/>
            <w:shd w:val="clear" w:color="auto" w:fill="auto"/>
            <w:vAlign w:val="center"/>
          </w:tcPr>
          <w:p w:rsidR="00A938CA" w:rsidRPr="002E4F55" w:rsidRDefault="00A938CA" w:rsidP="00C86AE8">
            <w:pPr>
              <w:pStyle w:val="Tablefont"/>
              <w:rPr>
                <w:lang w:val="en-GB"/>
              </w:rPr>
            </w:pPr>
            <w:r w:rsidRPr="002E4F55">
              <w:rPr>
                <w:lang w:val="en-GB"/>
              </w:rPr>
              <w:t>Oscillating mirror</w:t>
            </w:r>
          </w:p>
        </w:tc>
      </w:tr>
      <w:tr w:rsidR="00A938CA" w:rsidRPr="002E4F55" w:rsidTr="00C86AE8">
        <w:trPr>
          <w:trHeight w:val="295"/>
          <w:jc w:val="center"/>
        </w:trPr>
        <w:tc>
          <w:tcPr>
            <w:tcW w:w="2749" w:type="dxa"/>
            <w:shd w:val="clear" w:color="auto" w:fill="auto"/>
            <w:vAlign w:val="center"/>
          </w:tcPr>
          <w:p w:rsidR="00A938CA" w:rsidRPr="002E4F55" w:rsidRDefault="00A938CA" w:rsidP="00C86AE8">
            <w:pPr>
              <w:pStyle w:val="Tablefont"/>
              <w:rPr>
                <w:bCs w:val="0"/>
                <w:lang w:val="en-GB"/>
              </w:rPr>
            </w:pPr>
            <w:r w:rsidRPr="002E4F55">
              <w:rPr>
                <w:bCs w:val="0"/>
                <w:lang w:val="en-GB"/>
              </w:rPr>
              <w:t>Scan width (across flight dir.)</w:t>
            </w:r>
          </w:p>
        </w:tc>
        <w:tc>
          <w:tcPr>
            <w:tcW w:w="1816" w:type="dxa"/>
            <w:shd w:val="clear" w:color="auto" w:fill="auto"/>
            <w:vAlign w:val="center"/>
          </w:tcPr>
          <w:p w:rsidR="00A938CA" w:rsidRPr="002E4F55" w:rsidRDefault="00A938CA" w:rsidP="00C86AE8">
            <w:pPr>
              <w:pStyle w:val="Tablefont"/>
              <w:rPr>
                <w:lang w:val="en-GB"/>
              </w:rPr>
            </w:pPr>
            <w:bookmarkStart w:id="19" w:name="_Hlk281400835"/>
            <w:r w:rsidRPr="002E4F55">
              <w:rPr>
                <w:lang w:val="en-GB"/>
              </w:rPr>
              <w:t>±</w:t>
            </w:r>
            <w:bookmarkEnd w:id="19"/>
            <w:r w:rsidRPr="002E4F55">
              <w:rPr>
                <w:lang w:val="en-GB"/>
              </w:rPr>
              <w:t>20°</w:t>
            </w:r>
          </w:p>
        </w:tc>
        <w:tc>
          <w:tcPr>
            <w:tcW w:w="2295" w:type="dxa"/>
            <w:shd w:val="clear" w:color="auto" w:fill="auto"/>
            <w:vAlign w:val="center"/>
          </w:tcPr>
          <w:p w:rsidR="00A938CA" w:rsidRPr="002E4F55" w:rsidRDefault="00A938CA" w:rsidP="00C86AE8">
            <w:pPr>
              <w:pStyle w:val="Tablefont"/>
              <w:rPr>
                <w:lang w:val="en-GB"/>
              </w:rPr>
            </w:pPr>
            <w:r w:rsidRPr="002E4F55">
              <w:rPr>
                <w:lang w:val="en-GB"/>
              </w:rPr>
              <w:t>±20°</w:t>
            </w:r>
          </w:p>
        </w:tc>
      </w:tr>
      <w:tr w:rsidR="00A938CA" w:rsidRPr="002E4F55" w:rsidTr="00C86AE8">
        <w:trPr>
          <w:trHeight w:val="295"/>
          <w:jc w:val="center"/>
        </w:trPr>
        <w:tc>
          <w:tcPr>
            <w:tcW w:w="2749" w:type="dxa"/>
            <w:shd w:val="clear" w:color="auto" w:fill="auto"/>
            <w:vAlign w:val="center"/>
          </w:tcPr>
          <w:p w:rsidR="00A938CA" w:rsidRPr="002E4F55" w:rsidRDefault="00A938CA" w:rsidP="00C86AE8">
            <w:pPr>
              <w:pStyle w:val="Tablefont"/>
              <w:rPr>
                <w:bCs w:val="0"/>
                <w:lang w:val="en-GB"/>
              </w:rPr>
            </w:pPr>
            <w:r w:rsidRPr="002E4F55">
              <w:rPr>
                <w:bCs w:val="0"/>
                <w:lang w:val="en-GB"/>
              </w:rPr>
              <w:t>Scan width (along flight dir.)</w:t>
            </w:r>
          </w:p>
        </w:tc>
        <w:tc>
          <w:tcPr>
            <w:tcW w:w="1816" w:type="dxa"/>
            <w:shd w:val="clear" w:color="auto" w:fill="auto"/>
            <w:vAlign w:val="center"/>
          </w:tcPr>
          <w:p w:rsidR="00A938CA" w:rsidRPr="002E4F55" w:rsidRDefault="00A938CA" w:rsidP="00C86AE8">
            <w:pPr>
              <w:pStyle w:val="Tablefont"/>
              <w:rPr>
                <w:lang w:val="en-GB"/>
              </w:rPr>
            </w:pPr>
            <w:r w:rsidRPr="002E4F55">
              <w:rPr>
                <w:lang w:val="en-GB"/>
              </w:rPr>
              <w:t>±14°</w:t>
            </w:r>
          </w:p>
        </w:tc>
        <w:tc>
          <w:tcPr>
            <w:tcW w:w="2295" w:type="dxa"/>
            <w:shd w:val="clear" w:color="auto" w:fill="auto"/>
            <w:vAlign w:val="center"/>
          </w:tcPr>
          <w:p w:rsidR="00A938CA" w:rsidRPr="002E4F55" w:rsidRDefault="00A938CA" w:rsidP="00C86AE8">
            <w:pPr>
              <w:pStyle w:val="Tablefont"/>
              <w:rPr>
                <w:lang w:val="en-GB"/>
              </w:rPr>
            </w:pPr>
            <w:r w:rsidRPr="002E4F55">
              <w:rPr>
                <w:lang w:val="en-GB"/>
              </w:rPr>
              <w:t>0°</w:t>
            </w:r>
          </w:p>
        </w:tc>
      </w:tr>
      <w:tr w:rsidR="00A938CA" w:rsidRPr="002E4F55" w:rsidTr="00C86AE8">
        <w:trPr>
          <w:trHeight w:val="295"/>
          <w:jc w:val="center"/>
        </w:trPr>
        <w:tc>
          <w:tcPr>
            <w:tcW w:w="2749" w:type="dxa"/>
            <w:shd w:val="clear" w:color="auto" w:fill="auto"/>
            <w:vAlign w:val="center"/>
          </w:tcPr>
          <w:p w:rsidR="00A938CA" w:rsidRPr="002E4F55" w:rsidRDefault="00A938CA" w:rsidP="00C86AE8">
            <w:pPr>
              <w:pStyle w:val="Tablefont"/>
              <w:rPr>
                <w:bCs w:val="0"/>
                <w:lang w:val="en-GB"/>
              </w:rPr>
            </w:pPr>
            <w:r w:rsidRPr="002E4F55">
              <w:rPr>
                <w:bCs w:val="0"/>
                <w:lang w:val="en-GB"/>
              </w:rPr>
              <w:t>Point extraction</w:t>
            </w:r>
          </w:p>
        </w:tc>
        <w:tc>
          <w:tcPr>
            <w:tcW w:w="1816" w:type="dxa"/>
            <w:shd w:val="clear" w:color="auto" w:fill="auto"/>
            <w:vAlign w:val="center"/>
          </w:tcPr>
          <w:p w:rsidR="00A938CA" w:rsidRPr="002E4F55" w:rsidRDefault="00A938CA" w:rsidP="00C86AE8">
            <w:pPr>
              <w:pStyle w:val="Tablefont"/>
              <w:rPr>
                <w:lang w:val="en-GB"/>
              </w:rPr>
            </w:pPr>
            <w:r w:rsidRPr="002E4F55">
              <w:rPr>
                <w:lang w:val="en-GB"/>
              </w:rPr>
              <w:t>Up to 2 per pulse</w:t>
            </w:r>
          </w:p>
        </w:tc>
        <w:tc>
          <w:tcPr>
            <w:tcW w:w="2295" w:type="dxa"/>
            <w:shd w:val="clear" w:color="auto" w:fill="auto"/>
            <w:vAlign w:val="center"/>
          </w:tcPr>
          <w:p w:rsidR="00A938CA" w:rsidRPr="002E4F55" w:rsidRDefault="00A938CA" w:rsidP="00C86AE8">
            <w:pPr>
              <w:pStyle w:val="Tablefont"/>
              <w:rPr>
                <w:lang w:val="en-GB"/>
              </w:rPr>
            </w:pPr>
            <w:r w:rsidRPr="002E4F55">
              <w:rPr>
                <w:lang w:val="en-GB"/>
              </w:rPr>
              <w:t>Up to 4 per pulse</w:t>
            </w:r>
          </w:p>
        </w:tc>
      </w:tr>
      <w:tr w:rsidR="00A938CA" w:rsidRPr="00344486" w:rsidTr="00C86AE8">
        <w:trPr>
          <w:trHeight w:val="295"/>
          <w:jc w:val="center"/>
        </w:trPr>
        <w:tc>
          <w:tcPr>
            <w:tcW w:w="2749" w:type="dxa"/>
            <w:tcBorders>
              <w:bottom w:val="nil"/>
            </w:tcBorders>
            <w:shd w:val="clear" w:color="auto" w:fill="auto"/>
            <w:vAlign w:val="center"/>
          </w:tcPr>
          <w:p w:rsidR="00A938CA" w:rsidRPr="00344486" w:rsidRDefault="00A938CA" w:rsidP="00C86AE8">
            <w:pPr>
              <w:pStyle w:val="Tablefont"/>
              <w:rPr>
                <w:bCs w:val="0"/>
                <w:lang w:val="en-GB"/>
              </w:rPr>
            </w:pPr>
            <w:r w:rsidRPr="00344486">
              <w:rPr>
                <w:bCs w:val="0"/>
                <w:lang w:val="en-GB"/>
              </w:rPr>
              <w:t>Minimum point density</w:t>
            </w:r>
            <w:r w:rsidRPr="00344486">
              <w:rPr>
                <w:bCs w:val="0"/>
                <w:vertAlign w:val="superscript"/>
                <w:lang w:val="en-GB"/>
              </w:rPr>
              <w:t xml:space="preserve"> </w:t>
            </w:r>
            <w:r w:rsidRPr="00344486">
              <w:rPr>
                <w:vertAlign w:val="superscript"/>
              </w:rPr>
              <w:t>†</w:t>
            </w:r>
          </w:p>
        </w:tc>
        <w:tc>
          <w:tcPr>
            <w:tcW w:w="1816" w:type="dxa"/>
            <w:tcBorders>
              <w:bottom w:val="nil"/>
            </w:tcBorders>
            <w:shd w:val="clear" w:color="auto" w:fill="auto"/>
            <w:vAlign w:val="center"/>
          </w:tcPr>
          <w:p w:rsidR="00A938CA" w:rsidRPr="00344486" w:rsidRDefault="00A938CA" w:rsidP="00C86AE8">
            <w:pPr>
              <w:pStyle w:val="Tablefont"/>
              <w:rPr>
                <w:lang w:val="en-GB"/>
              </w:rPr>
            </w:pPr>
            <w:r w:rsidRPr="00344486">
              <w:rPr>
                <w:lang w:val="en-GB"/>
              </w:rPr>
              <w:t>3.0 m</w:t>
            </w:r>
            <w:r w:rsidRPr="00344486">
              <w:rPr>
                <w:vertAlign w:val="superscript"/>
                <w:lang w:val="en-GB"/>
              </w:rPr>
              <w:t>-2</w:t>
            </w:r>
          </w:p>
        </w:tc>
        <w:tc>
          <w:tcPr>
            <w:tcW w:w="2295" w:type="dxa"/>
            <w:tcBorders>
              <w:bottom w:val="nil"/>
            </w:tcBorders>
            <w:shd w:val="clear" w:color="auto" w:fill="auto"/>
            <w:vAlign w:val="center"/>
          </w:tcPr>
          <w:p w:rsidR="00A938CA" w:rsidRPr="00344486" w:rsidRDefault="00A938CA" w:rsidP="00C86AE8">
            <w:pPr>
              <w:pStyle w:val="Tablefont"/>
              <w:rPr>
                <w:lang w:val="en-GB"/>
              </w:rPr>
            </w:pPr>
            <w:r w:rsidRPr="00344486">
              <w:rPr>
                <w:lang w:val="en-GB"/>
              </w:rPr>
              <w:t>0.7 m</w:t>
            </w:r>
            <w:r w:rsidRPr="00344486">
              <w:rPr>
                <w:vertAlign w:val="superscript"/>
                <w:lang w:val="en-GB"/>
              </w:rPr>
              <w:t>-2</w:t>
            </w:r>
          </w:p>
        </w:tc>
      </w:tr>
      <w:tr w:rsidR="00A938CA" w:rsidRPr="00C90AAD" w:rsidTr="00C86AE8">
        <w:trPr>
          <w:trHeight w:val="295"/>
          <w:jc w:val="center"/>
        </w:trPr>
        <w:tc>
          <w:tcPr>
            <w:tcW w:w="2749" w:type="dxa"/>
            <w:tcBorders>
              <w:top w:val="nil"/>
              <w:bottom w:val="nil"/>
            </w:tcBorders>
            <w:shd w:val="clear" w:color="auto" w:fill="auto"/>
            <w:vAlign w:val="center"/>
          </w:tcPr>
          <w:p w:rsidR="00A938CA" w:rsidRPr="00344486" w:rsidRDefault="00A938CA" w:rsidP="00C86AE8">
            <w:pPr>
              <w:pStyle w:val="Tablefont"/>
              <w:rPr>
                <w:bCs w:val="0"/>
                <w:lang w:val="en-GB"/>
              </w:rPr>
            </w:pPr>
            <w:r w:rsidRPr="00344486">
              <w:rPr>
                <w:bCs w:val="0"/>
                <w:lang w:val="en-GB"/>
              </w:rPr>
              <w:t>Average point density</w:t>
            </w:r>
            <w:r w:rsidRPr="00344486">
              <w:rPr>
                <w:bCs w:val="0"/>
                <w:vertAlign w:val="superscript"/>
                <w:lang w:val="en-GB"/>
              </w:rPr>
              <w:t xml:space="preserve"> </w:t>
            </w:r>
            <w:r w:rsidRPr="00344486">
              <w:rPr>
                <w:vertAlign w:val="superscript"/>
              </w:rPr>
              <w:t>†</w:t>
            </w:r>
          </w:p>
        </w:tc>
        <w:tc>
          <w:tcPr>
            <w:tcW w:w="1816" w:type="dxa"/>
            <w:tcBorders>
              <w:top w:val="nil"/>
              <w:bottom w:val="nil"/>
            </w:tcBorders>
            <w:shd w:val="clear" w:color="auto" w:fill="auto"/>
            <w:vAlign w:val="center"/>
          </w:tcPr>
          <w:p w:rsidR="00A938CA" w:rsidRPr="00344486" w:rsidRDefault="004C235E" w:rsidP="004C235E">
            <w:pPr>
              <w:pStyle w:val="Tablefont"/>
              <w:rPr>
                <w:lang w:val="en-GB"/>
              </w:rPr>
            </w:pPr>
            <w:r w:rsidRPr="00344486">
              <w:rPr>
                <w:lang w:val="en-GB"/>
              </w:rPr>
              <w:t>12.0</w:t>
            </w:r>
            <w:r w:rsidR="00A938CA" w:rsidRPr="00344486">
              <w:rPr>
                <w:lang w:val="en-GB"/>
              </w:rPr>
              <w:t xml:space="preserve"> m</w:t>
            </w:r>
            <w:r w:rsidR="00A938CA" w:rsidRPr="00344486">
              <w:rPr>
                <w:vertAlign w:val="superscript"/>
                <w:lang w:val="en-GB"/>
              </w:rPr>
              <w:t>-2</w:t>
            </w:r>
          </w:p>
        </w:tc>
        <w:tc>
          <w:tcPr>
            <w:tcW w:w="2295" w:type="dxa"/>
            <w:tcBorders>
              <w:top w:val="nil"/>
              <w:bottom w:val="nil"/>
            </w:tcBorders>
            <w:shd w:val="clear" w:color="auto" w:fill="auto"/>
            <w:vAlign w:val="center"/>
          </w:tcPr>
          <w:p w:rsidR="00A938CA" w:rsidRPr="00344486" w:rsidRDefault="00A938CA" w:rsidP="004C235E">
            <w:pPr>
              <w:pStyle w:val="Tablefont"/>
              <w:rPr>
                <w:lang w:val="en-GB"/>
              </w:rPr>
            </w:pPr>
            <w:r w:rsidRPr="00344486">
              <w:rPr>
                <w:lang w:val="en-GB"/>
              </w:rPr>
              <w:t>1.</w:t>
            </w:r>
            <w:r w:rsidR="004C235E" w:rsidRPr="00344486">
              <w:rPr>
                <w:lang w:val="en-GB"/>
              </w:rPr>
              <w:t>2</w:t>
            </w:r>
            <w:r w:rsidRPr="00344486">
              <w:rPr>
                <w:lang w:val="en-GB"/>
              </w:rPr>
              <w:t xml:space="preserve"> m</w:t>
            </w:r>
            <w:r w:rsidRPr="00344486">
              <w:rPr>
                <w:vertAlign w:val="superscript"/>
                <w:lang w:val="en-GB"/>
              </w:rPr>
              <w:t>-2</w:t>
            </w:r>
          </w:p>
        </w:tc>
      </w:tr>
      <w:tr w:rsidR="00A938CA" w:rsidRPr="00344486" w:rsidTr="00C86AE8">
        <w:trPr>
          <w:trHeight w:val="295"/>
          <w:jc w:val="center"/>
        </w:trPr>
        <w:tc>
          <w:tcPr>
            <w:tcW w:w="2749" w:type="dxa"/>
            <w:tcBorders>
              <w:top w:val="nil"/>
              <w:bottom w:val="single" w:sz="4" w:space="0" w:color="auto"/>
            </w:tcBorders>
            <w:shd w:val="clear" w:color="auto" w:fill="auto"/>
            <w:vAlign w:val="center"/>
          </w:tcPr>
          <w:p w:rsidR="00A938CA" w:rsidRPr="00344486" w:rsidRDefault="00A938CA" w:rsidP="00C86AE8">
            <w:pPr>
              <w:pStyle w:val="Tablefont"/>
              <w:rPr>
                <w:bCs w:val="0"/>
                <w:lang w:val="en-GB"/>
              </w:rPr>
            </w:pPr>
            <w:r w:rsidRPr="00344486">
              <w:rPr>
                <w:bCs w:val="0"/>
                <w:lang w:val="en-GB"/>
              </w:rPr>
              <w:t>Maximum point density</w:t>
            </w:r>
            <w:r w:rsidRPr="00344486">
              <w:rPr>
                <w:bCs w:val="0"/>
                <w:vertAlign w:val="superscript"/>
                <w:lang w:val="en-GB"/>
              </w:rPr>
              <w:t xml:space="preserve"> </w:t>
            </w:r>
            <w:r w:rsidRPr="00344486">
              <w:rPr>
                <w:vertAlign w:val="superscript"/>
              </w:rPr>
              <w:t>†</w:t>
            </w:r>
          </w:p>
        </w:tc>
        <w:tc>
          <w:tcPr>
            <w:tcW w:w="1816" w:type="dxa"/>
            <w:tcBorders>
              <w:top w:val="nil"/>
              <w:bottom w:val="single" w:sz="4" w:space="0" w:color="auto"/>
            </w:tcBorders>
            <w:shd w:val="clear" w:color="auto" w:fill="auto"/>
            <w:vAlign w:val="center"/>
          </w:tcPr>
          <w:p w:rsidR="00A938CA" w:rsidRPr="00344486" w:rsidRDefault="00A938CA" w:rsidP="00C86AE8">
            <w:pPr>
              <w:pStyle w:val="Tablefont"/>
              <w:rPr>
                <w:lang w:val="en-GB"/>
              </w:rPr>
            </w:pPr>
            <w:r w:rsidRPr="00344486">
              <w:rPr>
                <w:lang w:val="en-GB"/>
              </w:rPr>
              <w:t>34.8 m</w:t>
            </w:r>
            <w:r w:rsidRPr="00344486">
              <w:rPr>
                <w:vertAlign w:val="superscript"/>
                <w:lang w:val="en-GB"/>
              </w:rPr>
              <w:t>-2</w:t>
            </w:r>
          </w:p>
        </w:tc>
        <w:tc>
          <w:tcPr>
            <w:tcW w:w="2295" w:type="dxa"/>
            <w:tcBorders>
              <w:top w:val="nil"/>
              <w:bottom w:val="single" w:sz="4" w:space="0" w:color="auto"/>
            </w:tcBorders>
            <w:shd w:val="clear" w:color="auto" w:fill="auto"/>
            <w:vAlign w:val="center"/>
          </w:tcPr>
          <w:p w:rsidR="00A938CA" w:rsidRPr="00344486" w:rsidRDefault="00A938CA" w:rsidP="00C86AE8">
            <w:pPr>
              <w:pStyle w:val="Tablefont"/>
              <w:rPr>
                <w:lang w:val="en-GB"/>
              </w:rPr>
            </w:pPr>
            <w:r w:rsidRPr="00344486">
              <w:rPr>
                <w:lang w:val="en-GB"/>
              </w:rPr>
              <w:t>2.4 m</w:t>
            </w:r>
            <w:r w:rsidRPr="00344486">
              <w:rPr>
                <w:vertAlign w:val="superscript"/>
                <w:lang w:val="en-GB"/>
              </w:rPr>
              <w:t>-2</w:t>
            </w:r>
          </w:p>
        </w:tc>
      </w:tr>
    </w:tbl>
    <w:p w:rsidR="00A938CA" w:rsidRPr="002E4F55" w:rsidRDefault="00A938CA" w:rsidP="00C86AE8">
      <w:pPr>
        <w:pStyle w:val="Tablefont"/>
        <w:jc w:val="center"/>
        <w:rPr>
          <w:lang w:val="en-GB"/>
        </w:rPr>
      </w:pPr>
      <w:r w:rsidRPr="00943B00">
        <w:rPr>
          <w:vertAlign w:val="superscript"/>
        </w:rPr>
        <w:t>†</w:t>
      </w:r>
      <w:r w:rsidRPr="00943B00">
        <w:rPr>
          <w:lang w:val="en-GB"/>
        </w:rPr>
        <w:t xml:space="preserve"> </w:t>
      </w:r>
      <w:r w:rsidRPr="00344486">
        <w:rPr>
          <w:lang w:val="en-GB"/>
        </w:rPr>
        <w:t xml:space="preserve">based on the </w:t>
      </w:r>
      <w:r w:rsidR="004C235E" w:rsidRPr="00344486">
        <w:rPr>
          <w:lang w:val="en-GB"/>
        </w:rPr>
        <w:t xml:space="preserve">96 </w:t>
      </w:r>
      <w:r w:rsidRPr="00344486">
        <w:rPr>
          <w:lang w:val="en-GB"/>
        </w:rPr>
        <w:t>sample plots used in this article.</w:t>
      </w:r>
    </w:p>
    <w:p w:rsidR="00A938CA" w:rsidRPr="002E4F55" w:rsidRDefault="00A938CA" w:rsidP="00C86AE8"/>
    <w:p w:rsidR="00A938CA" w:rsidRPr="002E4F55" w:rsidRDefault="00A938CA" w:rsidP="00C86AE8">
      <w:pPr>
        <w:pStyle w:val="Caption"/>
        <w:jc w:val="center"/>
        <w:rPr>
          <w:lang w:val="en-GB"/>
        </w:rPr>
      </w:pPr>
      <w:bookmarkStart w:id="20" w:name="_Ref296080836"/>
      <w:proofErr w:type="gramStart"/>
      <w:r w:rsidRPr="00147146">
        <w:rPr>
          <w:lang w:val="en-GB"/>
        </w:rPr>
        <w:t>Table </w:t>
      </w:r>
      <w:r w:rsidRPr="00147146">
        <w:rPr>
          <w:lang w:val="en-GB"/>
        </w:rPr>
        <w:fldChar w:fldCharType="begin"/>
      </w:r>
      <w:r w:rsidRPr="00147146">
        <w:rPr>
          <w:lang w:val="en-GB"/>
        </w:rPr>
        <w:instrText xml:space="preserve"> SEQ Table \* ARABIC </w:instrText>
      </w:r>
      <w:r w:rsidRPr="00147146">
        <w:rPr>
          <w:lang w:val="en-GB"/>
        </w:rPr>
        <w:fldChar w:fldCharType="separate"/>
      </w:r>
      <w:r w:rsidR="00CE75A2" w:rsidRPr="00147146">
        <w:rPr>
          <w:noProof/>
          <w:lang w:val="en-GB"/>
        </w:rPr>
        <w:t>2</w:t>
      </w:r>
      <w:r w:rsidRPr="00147146">
        <w:rPr>
          <w:lang w:val="en-GB"/>
        </w:rPr>
        <w:fldChar w:fldCharType="end"/>
      </w:r>
      <w:bookmarkEnd w:id="20"/>
      <w:r w:rsidRPr="00147146">
        <w:rPr>
          <w:lang w:val="en-GB"/>
        </w:rPr>
        <w:t>: Summary of the field data.</w:t>
      </w:r>
      <w:proofErr w:type="gramEnd"/>
    </w:p>
    <w:tbl>
      <w:tblPr>
        <w:tblW w:w="5867" w:type="dxa"/>
        <w:jc w:val="center"/>
        <w:tblBorders>
          <w:top w:val="single" w:sz="8" w:space="0" w:color="auto"/>
          <w:bottom w:val="single" w:sz="8" w:space="0" w:color="auto"/>
        </w:tblBorders>
        <w:tblLook w:val="04A0" w:firstRow="1" w:lastRow="0" w:firstColumn="1" w:lastColumn="0" w:noHBand="0" w:noVBand="1"/>
      </w:tblPr>
      <w:tblGrid>
        <w:gridCol w:w="1516"/>
        <w:gridCol w:w="1805"/>
        <w:gridCol w:w="1273"/>
        <w:gridCol w:w="1273"/>
      </w:tblGrid>
      <w:tr w:rsidR="00A938CA" w:rsidRPr="002E4F55" w:rsidTr="00147146">
        <w:trPr>
          <w:trHeight w:val="295"/>
          <w:jc w:val="center"/>
        </w:trPr>
        <w:tc>
          <w:tcPr>
            <w:tcW w:w="1516" w:type="dxa"/>
            <w:tcBorders>
              <w:top w:val="single" w:sz="4" w:space="0" w:color="auto"/>
              <w:left w:val="nil"/>
              <w:bottom w:val="nil"/>
              <w:right w:val="nil"/>
            </w:tcBorders>
            <w:shd w:val="clear" w:color="auto" w:fill="auto"/>
            <w:vAlign w:val="center"/>
          </w:tcPr>
          <w:p w:rsidR="00A938CA" w:rsidRPr="002E4F55" w:rsidRDefault="00A938CA" w:rsidP="00C86AE8">
            <w:pPr>
              <w:pStyle w:val="Tablefont"/>
              <w:jc w:val="left"/>
              <w:rPr>
                <w:bCs w:val="0"/>
                <w:lang w:val="en-GB"/>
              </w:rPr>
            </w:pPr>
          </w:p>
        </w:tc>
        <w:tc>
          <w:tcPr>
            <w:tcW w:w="4351" w:type="dxa"/>
            <w:gridSpan w:val="3"/>
            <w:tcBorders>
              <w:top w:val="single" w:sz="4" w:space="0" w:color="auto"/>
              <w:left w:val="nil"/>
              <w:bottom w:val="single" w:sz="4" w:space="0" w:color="auto"/>
              <w:right w:val="nil"/>
            </w:tcBorders>
            <w:vAlign w:val="center"/>
          </w:tcPr>
          <w:p w:rsidR="00A938CA" w:rsidRPr="002E4F55" w:rsidRDefault="00A938CA" w:rsidP="00C86AE8">
            <w:pPr>
              <w:pStyle w:val="Tablefont"/>
              <w:jc w:val="left"/>
              <w:rPr>
                <w:bCs w:val="0"/>
                <w:lang w:val="en-GB"/>
              </w:rPr>
            </w:pPr>
            <w:r>
              <w:rPr>
                <w:bCs w:val="0"/>
                <w:lang w:val="en-GB"/>
              </w:rPr>
              <w:t>Change class</w:t>
            </w:r>
            <w:r w:rsidRPr="002E4F55">
              <w:rPr>
                <w:bCs w:val="0"/>
                <w:lang w:val="en-GB"/>
              </w:rPr>
              <w:t xml:space="preserve"> (Tree density class: low/medium/high)</w:t>
            </w:r>
          </w:p>
        </w:tc>
      </w:tr>
      <w:tr w:rsidR="00A938CA" w:rsidRPr="002E4F55" w:rsidTr="00147146">
        <w:trPr>
          <w:trHeight w:val="295"/>
          <w:jc w:val="center"/>
        </w:trPr>
        <w:tc>
          <w:tcPr>
            <w:tcW w:w="1516" w:type="dxa"/>
            <w:tcBorders>
              <w:top w:val="nil"/>
              <w:left w:val="nil"/>
              <w:bottom w:val="single" w:sz="4" w:space="0" w:color="auto"/>
              <w:right w:val="nil"/>
            </w:tcBorders>
            <w:shd w:val="clear" w:color="auto" w:fill="auto"/>
            <w:vAlign w:val="center"/>
          </w:tcPr>
          <w:p w:rsidR="00A938CA" w:rsidRPr="002E4F55" w:rsidRDefault="00147146" w:rsidP="00C86AE8">
            <w:pPr>
              <w:pStyle w:val="Tablefont"/>
              <w:jc w:val="left"/>
              <w:rPr>
                <w:bCs w:val="0"/>
                <w:lang w:val="en-GB"/>
              </w:rPr>
            </w:pPr>
            <w:r>
              <w:rPr>
                <w:bCs w:val="0"/>
                <w:lang w:val="en-GB"/>
              </w:rPr>
              <w:t>C</w:t>
            </w:r>
            <w:r w:rsidR="00A938CA" w:rsidRPr="002E4F55">
              <w:rPr>
                <w:bCs w:val="0"/>
                <w:lang w:val="en-GB"/>
              </w:rPr>
              <w:t>ollected</w:t>
            </w:r>
          </w:p>
        </w:tc>
        <w:tc>
          <w:tcPr>
            <w:tcW w:w="1805" w:type="dxa"/>
            <w:tcBorders>
              <w:top w:val="single" w:sz="4" w:space="0" w:color="auto"/>
              <w:left w:val="nil"/>
              <w:bottom w:val="single" w:sz="4" w:space="0" w:color="auto"/>
              <w:right w:val="nil"/>
            </w:tcBorders>
            <w:vAlign w:val="center"/>
          </w:tcPr>
          <w:p w:rsidR="00A938CA" w:rsidRPr="002E4F55" w:rsidRDefault="00A938CA" w:rsidP="00C86AE8">
            <w:pPr>
              <w:pStyle w:val="Tablefont"/>
              <w:jc w:val="left"/>
              <w:rPr>
                <w:bCs w:val="0"/>
                <w:lang w:val="en-GB"/>
              </w:rPr>
            </w:pPr>
            <w:r w:rsidRPr="002E4F55">
              <w:rPr>
                <w:bCs w:val="0"/>
                <w:lang w:val="en-GB"/>
              </w:rPr>
              <w:t>Reference</w:t>
            </w:r>
          </w:p>
        </w:tc>
        <w:tc>
          <w:tcPr>
            <w:tcW w:w="1273" w:type="dxa"/>
            <w:tcBorders>
              <w:top w:val="single" w:sz="4" w:space="0" w:color="auto"/>
              <w:left w:val="nil"/>
              <w:bottom w:val="single" w:sz="4" w:space="0" w:color="auto"/>
              <w:right w:val="nil"/>
            </w:tcBorders>
            <w:shd w:val="clear" w:color="auto" w:fill="auto"/>
            <w:vAlign w:val="center"/>
          </w:tcPr>
          <w:p w:rsidR="00A938CA" w:rsidRPr="002E4F55" w:rsidRDefault="00A938CA" w:rsidP="00C86AE8">
            <w:pPr>
              <w:pStyle w:val="Tablefont"/>
              <w:jc w:val="left"/>
              <w:rPr>
                <w:bCs w:val="0"/>
                <w:lang w:val="en-GB"/>
              </w:rPr>
            </w:pPr>
            <w:r w:rsidRPr="002E4F55">
              <w:rPr>
                <w:bCs w:val="0"/>
                <w:lang w:val="en-GB"/>
              </w:rPr>
              <w:t>50%</w:t>
            </w:r>
          </w:p>
        </w:tc>
        <w:tc>
          <w:tcPr>
            <w:tcW w:w="1273" w:type="dxa"/>
            <w:tcBorders>
              <w:top w:val="single" w:sz="4" w:space="0" w:color="auto"/>
              <w:left w:val="nil"/>
              <w:bottom w:val="single" w:sz="4" w:space="0" w:color="auto"/>
              <w:right w:val="nil"/>
            </w:tcBorders>
            <w:shd w:val="clear" w:color="auto" w:fill="auto"/>
            <w:vAlign w:val="center"/>
          </w:tcPr>
          <w:p w:rsidR="00A938CA" w:rsidRPr="002E4F55" w:rsidRDefault="00A938CA" w:rsidP="00C86AE8">
            <w:pPr>
              <w:pStyle w:val="Tablefont"/>
              <w:jc w:val="left"/>
              <w:rPr>
                <w:bCs w:val="0"/>
                <w:lang w:val="en-GB"/>
              </w:rPr>
            </w:pPr>
            <w:r w:rsidRPr="002E4F55">
              <w:rPr>
                <w:bCs w:val="0"/>
                <w:lang w:val="en-GB"/>
              </w:rPr>
              <w:t>100%</w:t>
            </w:r>
          </w:p>
        </w:tc>
      </w:tr>
      <w:tr w:rsidR="00A938CA" w:rsidRPr="002E4F55" w:rsidTr="00147146">
        <w:trPr>
          <w:trHeight w:val="295"/>
          <w:jc w:val="center"/>
        </w:trPr>
        <w:tc>
          <w:tcPr>
            <w:tcW w:w="1516" w:type="dxa"/>
            <w:tcBorders>
              <w:bottom w:val="nil"/>
            </w:tcBorders>
            <w:shd w:val="clear" w:color="auto" w:fill="auto"/>
            <w:vAlign w:val="center"/>
          </w:tcPr>
          <w:p w:rsidR="00A938CA" w:rsidRPr="002E4F55" w:rsidRDefault="00147146" w:rsidP="00C86AE8">
            <w:pPr>
              <w:pStyle w:val="Tablefont"/>
              <w:jc w:val="left"/>
              <w:rPr>
                <w:bCs w:val="0"/>
                <w:lang w:val="en-GB"/>
              </w:rPr>
            </w:pPr>
            <w:r>
              <w:rPr>
                <w:bCs w:val="0"/>
                <w:lang w:val="en-GB"/>
              </w:rPr>
              <w:t>Previous study</w:t>
            </w:r>
            <w:r w:rsidRPr="00344486">
              <w:rPr>
                <w:bCs w:val="0"/>
                <w:vertAlign w:val="superscript"/>
                <w:lang w:val="en-GB"/>
              </w:rPr>
              <w:t xml:space="preserve"> </w:t>
            </w:r>
            <w:r w:rsidRPr="00344486">
              <w:rPr>
                <w:vertAlign w:val="superscript"/>
              </w:rPr>
              <w:t>†</w:t>
            </w:r>
          </w:p>
        </w:tc>
        <w:tc>
          <w:tcPr>
            <w:tcW w:w="1805" w:type="dxa"/>
            <w:tcBorders>
              <w:bottom w:val="nil"/>
            </w:tcBorders>
            <w:vAlign w:val="center"/>
          </w:tcPr>
          <w:p w:rsidR="00A938CA" w:rsidRPr="002E4F55" w:rsidRDefault="00C90AAD" w:rsidP="00A23355">
            <w:pPr>
              <w:pStyle w:val="Tablefont"/>
              <w:jc w:val="left"/>
              <w:rPr>
                <w:lang w:val="en-GB"/>
              </w:rPr>
            </w:pPr>
            <w:r>
              <w:rPr>
                <w:lang w:val="en-GB"/>
              </w:rPr>
              <w:t>53</w:t>
            </w:r>
            <w:r w:rsidRPr="002E4F55">
              <w:rPr>
                <w:lang w:val="en-GB"/>
              </w:rPr>
              <w:t xml:space="preserve"> </w:t>
            </w:r>
            <w:r w:rsidR="00A23355">
              <w:rPr>
                <w:lang w:val="en-GB"/>
              </w:rPr>
              <w:t>(6/17/30)</w:t>
            </w:r>
          </w:p>
        </w:tc>
        <w:tc>
          <w:tcPr>
            <w:tcW w:w="1273" w:type="dxa"/>
            <w:tcBorders>
              <w:bottom w:val="nil"/>
            </w:tcBorders>
            <w:shd w:val="clear" w:color="auto" w:fill="auto"/>
            <w:vAlign w:val="center"/>
          </w:tcPr>
          <w:p w:rsidR="00A938CA" w:rsidRPr="002E4F55" w:rsidRDefault="00A938CA" w:rsidP="00C86AE8">
            <w:pPr>
              <w:pStyle w:val="Tablefont"/>
              <w:jc w:val="left"/>
              <w:rPr>
                <w:lang w:val="en-GB"/>
              </w:rPr>
            </w:pPr>
            <w:r w:rsidRPr="002E4F55">
              <w:rPr>
                <w:lang w:val="en-GB"/>
              </w:rPr>
              <w:t>0</w:t>
            </w:r>
          </w:p>
        </w:tc>
        <w:tc>
          <w:tcPr>
            <w:tcW w:w="1273" w:type="dxa"/>
            <w:tcBorders>
              <w:bottom w:val="nil"/>
            </w:tcBorders>
            <w:shd w:val="clear" w:color="auto" w:fill="auto"/>
            <w:vAlign w:val="center"/>
          </w:tcPr>
          <w:p w:rsidR="00A938CA" w:rsidRPr="002E4F55" w:rsidRDefault="00A938CA" w:rsidP="00C86AE8">
            <w:pPr>
              <w:pStyle w:val="Tablefont"/>
              <w:jc w:val="left"/>
              <w:rPr>
                <w:lang w:val="en-GB"/>
              </w:rPr>
            </w:pPr>
            <w:r w:rsidRPr="002E4F55">
              <w:rPr>
                <w:lang w:val="en-GB"/>
              </w:rPr>
              <w:t>0</w:t>
            </w:r>
          </w:p>
        </w:tc>
      </w:tr>
      <w:tr w:rsidR="00A938CA" w:rsidRPr="002E4F55" w:rsidTr="00147146">
        <w:trPr>
          <w:trHeight w:val="295"/>
          <w:jc w:val="center"/>
        </w:trPr>
        <w:tc>
          <w:tcPr>
            <w:tcW w:w="1516" w:type="dxa"/>
            <w:tcBorders>
              <w:top w:val="nil"/>
              <w:bottom w:val="single" w:sz="4" w:space="0" w:color="auto"/>
            </w:tcBorders>
            <w:shd w:val="clear" w:color="auto" w:fill="auto"/>
            <w:vAlign w:val="center"/>
          </w:tcPr>
          <w:p w:rsidR="00A938CA" w:rsidRPr="002E4F55" w:rsidRDefault="00147146" w:rsidP="009648E1">
            <w:pPr>
              <w:pStyle w:val="Tablefont"/>
              <w:jc w:val="left"/>
              <w:rPr>
                <w:bCs w:val="0"/>
                <w:lang w:val="en-GB"/>
              </w:rPr>
            </w:pPr>
            <w:r>
              <w:rPr>
                <w:bCs w:val="0"/>
                <w:lang w:val="en-GB"/>
              </w:rPr>
              <w:t>This study</w:t>
            </w:r>
          </w:p>
        </w:tc>
        <w:tc>
          <w:tcPr>
            <w:tcW w:w="1805" w:type="dxa"/>
            <w:tcBorders>
              <w:top w:val="nil"/>
              <w:bottom w:val="single" w:sz="4" w:space="0" w:color="auto"/>
            </w:tcBorders>
            <w:vAlign w:val="center"/>
          </w:tcPr>
          <w:p w:rsidR="00A938CA" w:rsidRPr="002E4F55" w:rsidRDefault="00A938CA" w:rsidP="00C86AE8">
            <w:pPr>
              <w:pStyle w:val="Tablefont"/>
              <w:jc w:val="left"/>
              <w:rPr>
                <w:lang w:val="en-GB"/>
              </w:rPr>
            </w:pPr>
            <w:r w:rsidRPr="002E4F55">
              <w:rPr>
                <w:lang w:val="en-GB"/>
              </w:rPr>
              <w:t>15 (5/5/5)</w:t>
            </w:r>
          </w:p>
        </w:tc>
        <w:tc>
          <w:tcPr>
            <w:tcW w:w="1273" w:type="dxa"/>
            <w:tcBorders>
              <w:top w:val="nil"/>
              <w:bottom w:val="single" w:sz="4" w:space="0" w:color="auto"/>
            </w:tcBorders>
            <w:shd w:val="clear" w:color="auto" w:fill="auto"/>
            <w:vAlign w:val="center"/>
          </w:tcPr>
          <w:p w:rsidR="00A938CA" w:rsidRPr="002E4F55" w:rsidRDefault="00A938CA" w:rsidP="00C86AE8">
            <w:pPr>
              <w:pStyle w:val="Tablefont"/>
              <w:jc w:val="left"/>
              <w:rPr>
                <w:lang w:val="en-GB"/>
              </w:rPr>
            </w:pPr>
            <w:r w:rsidRPr="002E4F55">
              <w:rPr>
                <w:lang w:val="en-GB"/>
              </w:rPr>
              <w:t>13 (5/4/4)</w:t>
            </w:r>
          </w:p>
        </w:tc>
        <w:tc>
          <w:tcPr>
            <w:tcW w:w="1273" w:type="dxa"/>
            <w:tcBorders>
              <w:top w:val="nil"/>
              <w:bottom w:val="single" w:sz="4" w:space="0" w:color="auto"/>
            </w:tcBorders>
            <w:shd w:val="clear" w:color="auto" w:fill="auto"/>
            <w:vAlign w:val="center"/>
          </w:tcPr>
          <w:p w:rsidR="00A938CA" w:rsidRPr="002E4F55" w:rsidRDefault="00A938CA" w:rsidP="00C86AE8">
            <w:pPr>
              <w:pStyle w:val="Tablefont"/>
              <w:jc w:val="left"/>
              <w:rPr>
                <w:lang w:val="en-GB"/>
              </w:rPr>
            </w:pPr>
            <w:r w:rsidRPr="002E4F55">
              <w:rPr>
                <w:lang w:val="en-GB"/>
              </w:rPr>
              <w:t>15 (6/5/4)</w:t>
            </w:r>
          </w:p>
        </w:tc>
      </w:tr>
    </w:tbl>
    <w:p w:rsidR="00147146" w:rsidRPr="002E4F55" w:rsidRDefault="00147146" w:rsidP="00147146">
      <w:pPr>
        <w:pStyle w:val="Tablefont"/>
        <w:jc w:val="center"/>
        <w:rPr>
          <w:lang w:val="en-GB"/>
        </w:rPr>
      </w:pPr>
      <w:r w:rsidRPr="00943B00">
        <w:rPr>
          <w:vertAlign w:val="superscript"/>
        </w:rPr>
        <w:t>†</w:t>
      </w:r>
      <w:r w:rsidRPr="00943B00">
        <w:rPr>
          <w:lang w:val="en-GB"/>
        </w:rPr>
        <w:t xml:space="preserve"> </w:t>
      </w:r>
      <w:r>
        <w:rPr>
          <w:lang w:val="en-GB"/>
        </w:rPr>
        <w:t xml:space="preserve">Nyström </w:t>
      </w:r>
      <w:r w:rsidRPr="009648E1">
        <w:rPr>
          <w:i/>
          <w:lang w:val="en-GB"/>
        </w:rPr>
        <w:t>et al.</w:t>
      </w:r>
      <w:r>
        <w:rPr>
          <w:lang w:val="en-GB"/>
        </w:rPr>
        <w:t xml:space="preserve"> (2012)</w:t>
      </w:r>
    </w:p>
    <w:p w:rsidR="00A938CA" w:rsidRPr="002E4F55" w:rsidRDefault="00A938CA" w:rsidP="00C86AE8"/>
    <w:p w:rsidR="00CE75A2" w:rsidRDefault="00CE75A2">
      <w:pPr>
        <w:spacing w:after="200" w:line="276" w:lineRule="auto"/>
        <w:ind w:firstLine="0"/>
        <w:jc w:val="left"/>
        <w:rPr>
          <w:rFonts w:eastAsia="MS Mincho"/>
          <w:bCs/>
          <w:sz w:val="20"/>
          <w:szCs w:val="20"/>
          <w:lang w:eastAsia="ja-JP"/>
        </w:rPr>
      </w:pPr>
      <w:bookmarkStart w:id="21" w:name="_Ref296545602"/>
      <w:r>
        <w:br w:type="page"/>
      </w:r>
    </w:p>
    <w:p w:rsidR="00A938CA" w:rsidRDefault="00A938CA" w:rsidP="00C86AE8">
      <w:pPr>
        <w:pStyle w:val="Caption"/>
        <w:rPr>
          <w:lang w:val="en-GB"/>
        </w:rPr>
      </w:pPr>
      <w:proofErr w:type="gramStart"/>
      <w:r w:rsidRPr="00344486">
        <w:rPr>
          <w:lang w:val="en-GB"/>
        </w:rPr>
        <w:lastRenderedPageBreak/>
        <w:t>Table </w:t>
      </w:r>
      <w:r w:rsidRPr="00344486">
        <w:rPr>
          <w:lang w:val="en-GB"/>
        </w:rPr>
        <w:fldChar w:fldCharType="begin"/>
      </w:r>
      <w:r w:rsidRPr="00344486">
        <w:rPr>
          <w:lang w:val="en-GB"/>
        </w:rPr>
        <w:instrText xml:space="preserve"> SEQ Table \* ARABIC </w:instrText>
      </w:r>
      <w:r w:rsidRPr="00344486">
        <w:rPr>
          <w:lang w:val="en-GB"/>
        </w:rPr>
        <w:fldChar w:fldCharType="separate"/>
      </w:r>
      <w:r w:rsidR="00CE75A2">
        <w:rPr>
          <w:noProof/>
          <w:lang w:val="en-GB"/>
        </w:rPr>
        <w:t>3</w:t>
      </w:r>
      <w:r w:rsidRPr="00344486">
        <w:rPr>
          <w:lang w:val="en-GB"/>
        </w:rPr>
        <w:fldChar w:fldCharType="end"/>
      </w:r>
      <w:bookmarkEnd w:id="21"/>
      <w:r w:rsidRPr="00344486">
        <w:rPr>
          <w:lang w:val="en-GB"/>
        </w:rPr>
        <w:t>.</w:t>
      </w:r>
      <w:proofErr w:type="gramEnd"/>
      <w:r w:rsidRPr="00344486">
        <w:rPr>
          <w:lang w:val="en-GB"/>
        </w:rPr>
        <w:t xml:space="preserve"> </w:t>
      </w:r>
      <w:bookmarkStart w:id="22" w:name="_Ref296346850"/>
      <w:r w:rsidRPr="00344486">
        <w:rPr>
          <w:position w:val="-6"/>
          <w:lang w:val="en-GB"/>
        </w:rPr>
        <w:object w:dxaOrig="658" w:dyaOrig="218">
          <v:shape id="_x0000_i1085" type="#_x0000_t75" style="width:33.3pt;height:10.75pt" o:ole="">
            <v:imagedata r:id="rId104" o:title=""/>
          </v:shape>
          <o:OLEObject Type="Embed" ProgID="Equation.Ribbit" ShapeID="_x0000_i1085" DrawAspect="Content" ObjectID="_1397051783" r:id="rId105"/>
        </w:object>
      </w:r>
      <w:r w:rsidRPr="00344486">
        <w:rPr>
          <w:lang w:val="en-GB"/>
        </w:rPr>
        <w:t xml:space="preserve"> </w:t>
      </w:r>
      <w:proofErr w:type="gramStart"/>
      <w:r w:rsidRPr="00344486">
        <w:rPr>
          <w:lang w:val="en-GB"/>
        </w:rPr>
        <w:t>and</w:t>
      </w:r>
      <w:proofErr w:type="gramEnd"/>
      <w:r w:rsidRPr="00344486">
        <w:rPr>
          <w:lang w:val="en-GB"/>
        </w:rPr>
        <w:t xml:space="preserve"> </w:t>
      </w:r>
      <w:r w:rsidRPr="00344486">
        <w:rPr>
          <w:position w:val="-6"/>
          <w:lang w:val="en-GB"/>
        </w:rPr>
        <w:object w:dxaOrig="554" w:dyaOrig="221">
          <v:shape id="_x0000_i1086" type="#_x0000_t75" style="width:27.4pt;height:11.3pt" o:ole="">
            <v:imagedata r:id="rId106" o:title=""/>
          </v:shape>
          <o:OLEObject Type="Embed" ProgID="Equation.Ribbit" ShapeID="_x0000_i1086" DrawAspect="Content" ObjectID="_1397051784" r:id="rId107"/>
        </w:object>
      </w:r>
      <w:r w:rsidRPr="00344486">
        <w:rPr>
          <w:lang w:val="en-GB"/>
        </w:rPr>
        <w:t xml:space="preserve"> for the </w:t>
      </w:r>
      <w:r w:rsidR="00401655" w:rsidRPr="00344486">
        <w:rPr>
          <w:lang w:val="en-GB"/>
        </w:rPr>
        <w:t xml:space="preserve">68 </w:t>
      </w:r>
      <w:r w:rsidRPr="00344486">
        <w:rPr>
          <w:lang w:val="en-GB"/>
        </w:rPr>
        <w:t xml:space="preserve">reference sample plots. In each of the following </w:t>
      </w:r>
      <w:proofErr w:type="gramStart"/>
      <w:r w:rsidRPr="00344486">
        <w:rPr>
          <w:lang w:val="en-GB"/>
        </w:rPr>
        <w:t xml:space="preserve">categories </w:t>
      </w:r>
      <w:proofErr w:type="gramEnd"/>
      <w:r w:rsidRPr="00344486">
        <w:rPr>
          <w:position w:val="-6"/>
          <w:lang w:val="en-GB"/>
        </w:rPr>
        <w:object w:dxaOrig="414" w:dyaOrig="250">
          <v:shape id="_x0000_i1087" type="#_x0000_t75" style="width:21.5pt;height:12.35pt" o:ole="">
            <v:imagedata r:id="rId108" o:title=""/>
          </v:shape>
          <o:OLEObject Type="Embed" ProgID="Equation.Ribbit" ShapeID="_x0000_i1087" DrawAspect="Content" ObjectID="_1397051785" r:id="rId109"/>
        </w:object>
      </w:r>
      <w:r w:rsidRPr="00344486">
        <w:rPr>
          <w:lang w:val="en-GB"/>
        </w:rPr>
        <w:t>,</w:t>
      </w:r>
      <w:r w:rsidRPr="002E4F55">
        <w:rPr>
          <w:lang w:val="en-GB"/>
        </w:rPr>
        <w:t xml:space="preserve"> </w:t>
      </w:r>
      <w:r w:rsidRPr="002E4F55">
        <w:rPr>
          <w:position w:val="-6"/>
          <w:lang w:val="en-GB"/>
        </w:rPr>
        <w:object w:dxaOrig="680" w:dyaOrig="250">
          <v:shape id="_x0000_i1088" type="#_x0000_t75" style="width:33.85pt;height:12.35pt" o:ole="">
            <v:imagedata r:id="rId110" o:title=""/>
          </v:shape>
          <o:OLEObject Type="Embed" ProgID="Equation.Ribbit" ShapeID="_x0000_i1088" DrawAspect="Content" ObjectID="_1397051786" r:id="rId111"/>
        </w:object>
      </w:r>
      <w:r w:rsidRPr="002E4F55">
        <w:rPr>
          <w:lang w:val="en-GB"/>
        </w:rPr>
        <w:t xml:space="preserve">, </w:t>
      </w:r>
      <w:r w:rsidRPr="002E4F55">
        <w:rPr>
          <w:position w:val="-6"/>
          <w:lang w:val="en-GB"/>
        </w:rPr>
        <w:object w:dxaOrig="422" w:dyaOrig="250">
          <v:shape id="_x0000_i1089" type="#_x0000_t75" style="width:21.5pt;height:12.35pt" o:ole="">
            <v:imagedata r:id="rId112" o:title=""/>
          </v:shape>
          <o:OLEObject Type="Embed" ProgID="Equation.Ribbit" ShapeID="_x0000_i1089" DrawAspect="Content" ObjectID="_1397051787" r:id="rId113"/>
        </w:object>
      </w:r>
      <w:r w:rsidRPr="002E4F55">
        <w:rPr>
          <w:lang w:val="en-GB"/>
        </w:rPr>
        <w:t xml:space="preserve">, and </w:t>
      </w:r>
      <w:r w:rsidRPr="002E4F55">
        <w:rPr>
          <w:position w:val="-6"/>
          <w:lang w:val="en-GB"/>
        </w:rPr>
        <w:object w:dxaOrig="688" w:dyaOrig="250">
          <v:shape id="_x0000_i1090" type="#_x0000_t75" style="width:34.4pt;height:12.35pt" o:ole="">
            <v:imagedata r:id="rId114" o:title=""/>
          </v:shape>
          <o:OLEObject Type="Embed" ProgID="Equation.Ribbit" ShapeID="_x0000_i1090" DrawAspect="Content" ObjectID="_1397051788" r:id="rId115"/>
        </w:object>
      </w:r>
      <w:r w:rsidRPr="002E4F55">
        <w:rPr>
          <w:lang w:val="en-GB"/>
        </w:rPr>
        <w:t xml:space="preserve">, only the metric with lowest </w:t>
      </w:r>
      <w:r w:rsidRPr="002E4F55">
        <w:rPr>
          <w:position w:val="-6"/>
          <w:lang w:val="en-GB"/>
        </w:rPr>
        <w:object w:dxaOrig="658" w:dyaOrig="218">
          <v:shape id="_x0000_i1091" type="#_x0000_t75" style="width:33.3pt;height:10.75pt" o:ole="">
            <v:imagedata r:id="rId104" o:title=""/>
          </v:shape>
          <o:OLEObject Type="Embed" ProgID="Equation.Ribbit" ShapeID="_x0000_i1091" DrawAspect="Content" ObjectID="_1397051789" r:id="rId116"/>
        </w:object>
      </w:r>
      <w:r w:rsidRPr="002E4F55">
        <w:rPr>
          <w:lang w:val="en-GB"/>
        </w:rPr>
        <w:t xml:space="preserve"> after histogram matching is presented.</w:t>
      </w:r>
    </w:p>
    <w:tbl>
      <w:tblPr>
        <w:tblW w:w="0" w:type="auto"/>
        <w:jc w:val="center"/>
        <w:tblLook w:val="04A0" w:firstRow="1" w:lastRow="0" w:firstColumn="1" w:lastColumn="0" w:noHBand="0" w:noVBand="1"/>
      </w:tblPr>
      <w:tblGrid>
        <w:gridCol w:w="1418"/>
        <w:gridCol w:w="1247"/>
        <w:gridCol w:w="1247"/>
        <w:gridCol w:w="113"/>
        <w:gridCol w:w="1247"/>
        <w:gridCol w:w="1247"/>
      </w:tblGrid>
      <w:tr w:rsidR="00B92AC3" w:rsidRPr="002E4F55" w:rsidTr="007A05BC">
        <w:trPr>
          <w:jc w:val="center"/>
        </w:trPr>
        <w:tc>
          <w:tcPr>
            <w:tcW w:w="1418" w:type="dxa"/>
            <w:tcBorders>
              <w:top w:val="single" w:sz="4" w:space="0" w:color="auto"/>
            </w:tcBorders>
            <w:shd w:val="clear" w:color="auto" w:fill="auto"/>
          </w:tcPr>
          <w:p w:rsidR="00B92AC3" w:rsidRPr="002E4F55" w:rsidRDefault="00B92AC3" w:rsidP="00C04556">
            <w:pPr>
              <w:pStyle w:val="Tablefont"/>
              <w:rPr>
                <w:lang w:val="en-GB"/>
              </w:rPr>
            </w:pPr>
          </w:p>
        </w:tc>
        <w:tc>
          <w:tcPr>
            <w:tcW w:w="2494" w:type="dxa"/>
            <w:gridSpan w:val="2"/>
            <w:tcBorders>
              <w:top w:val="single" w:sz="4" w:space="0" w:color="auto"/>
              <w:bottom w:val="single" w:sz="4" w:space="0" w:color="auto"/>
            </w:tcBorders>
            <w:shd w:val="clear" w:color="auto" w:fill="auto"/>
          </w:tcPr>
          <w:p w:rsidR="00B92AC3" w:rsidRPr="002E4F55" w:rsidRDefault="00B92AC3" w:rsidP="00C04556">
            <w:pPr>
              <w:pStyle w:val="Tablefont"/>
              <w:rPr>
                <w:lang w:val="en-GB"/>
              </w:rPr>
            </w:pPr>
            <w:r w:rsidRPr="002E4F55">
              <w:rPr>
                <w:position w:val="-6"/>
                <w:lang w:val="en-GB"/>
              </w:rPr>
              <w:object w:dxaOrig="658" w:dyaOrig="218">
                <v:shape id="_x0000_i1092" type="#_x0000_t75" style="width:31.7pt;height:11.3pt" o:ole="">
                  <v:imagedata r:id="rId104" o:title=""/>
                </v:shape>
                <o:OLEObject Type="Embed" ProgID="Equation.Ribbit" ShapeID="_x0000_i1092" DrawAspect="Content" ObjectID="_1397051790" r:id="rId117"/>
              </w:object>
            </w:r>
            <w:r w:rsidRPr="002E4F55">
              <w:rPr>
                <w:lang w:val="en-GB"/>
              </w:rPr>
              <w:t xml:space="preserve"> (%)</w:t>
            </w:r>
          </w:p>
        </w:tc>
        <w:tc>
          <w:tcPr>
            <w:tcW w:w="113" w:type="dxa"/>
            <w:tcBorders>
              <w:top w:val="single" w:sz="4" w:space="0" w:color="auto"/>
            </w:tcBorders>
            <w:shd w:val="clear" w:color="auto" w:fill="auto"/>
            <w:tcMar>
              <w:left w:w="0" w:type="dxa"/>
              <w:right w:w="0" w:type="dxa"/>
            </w:tcMar>
          </w:tcPr>
          <w:p w:rsidR="00B92AC3" w:rsidRPr="002E4F55" w:rsidRDefault="00B92AC3" w:rsidP="00C04556">
            <w:pPr>
              <w:pStyle w:val="Tablefont"/>
              <w:rPr>
                <w:lang w:val="en-GB"/>
              </w:rPr>
            </w:pPr>
          </w:p>
        </w:tc>
        <w:tc>
          <w:tcPr>
            <w:tcW w:w="2494" w:type="dxa"/>
            <w:gridSpan w:val="2"/>
            <w:tcBorders>
              <w:top w:val="single" w:sz="4" w:space="0" w:color="auto"/>
              <w:bottom w:val="single" w:sz="4" w:space="0" w:color="auto"/>
            </w:tcBorders>
            <w:shd w:val="clear" w:color="auto" w:fill="auto"/>
          </w:tcPr>
          <w:p w:rsidR="00B92AC3" w:rsidRPr="002E4F55" w:rsidRDefault="00B92AC3" w:rsidP="00C04556">
            <w:pPr>
              <w:pStyle w:val="Tablefont"/>
              <w:rPr>
                <w:lang w:val="en-GB"/>
              </w:rPr>
            </w:pPr>
            <w:r w:rsidRPr="002E4F55">
              <w:rPr>
                <w:position w:val="-6"/>
                <w:lang w:val="en-GB"/>
              </w:rPr>
              <w:object w:dxaOrig="554" w:dyaOrig="221">
                <v:shape id="_x0000_i1093" type="#_x0000_t75" style="width:27.4pt;height:11.3pt" o:ole="">
                  <v:imagedata r:id="rId106" o:title=""/>
                </v:shape>
                <o:OLEObject Type="Embed" ProgID="Equation.Ribbit" ShapeID="_x0000_i1093" DrawAspect="Content" ObjectID="_1397051791" r:id="rId118"/>
              </w:object>
            </w:r>
            <w:r w:rsidRPr="002E4F55">
              <w:rPr>
                <w:lang w:val="en-GB"/>
              </w:rPr>
              <w:t xml:space="preserve"> (%)</w:t>
            </w:r>
          </w:p>
        </w:tc>
      </w:tr>
      <w:tr w:rsidR="00B92AC3" w:rsidRPr="002E4F55" w:rsidTr="00C04556">
        <w:trPr>
          <w:jc w:val="center"/>
        </w:trPr>
        <w:tc>
          <w:tcPr>
            <w:tcW w:w="1418" w:type="dxa"/>
            <w:tcBorders>
              <w:bottom w:val="single" w:sz="4" w:space="0" w:color="auto"/>
            </w:tcBorders>
            <w:shd w:val="clear" w:color="auto" w:fill="auto"/>
          </w:tcPr>
          <w:p w:rsidR="00B92AC3" w:rsidRPr="002E4F55" w:rsidRDefault="00B92AC3" w:rsidP="00C04556">
            <w:pPr>
              <w:pStyle w:val="Tablefont"/>
              <w:rPr>
                <w:lang w:val="en-GB"/>
              </w:rPr>
            </w:pPr>
            <w:r w:rsidRPr="002E4F55">
              <w:rPr>
                <w:lang w:val="en-GB"/>
              </w:rPr>
              <w:t>Laser metric</w:t>
            </w:r>
          </w:p>
        </w:tc>
        <w:tc>
          <w:tcPr>
            <w:tcW w:w="1247" w:type="dxa"/>
            <w:tcBorders>
              <w:top w:val="single" w:sz="4" w:space="0" w:color="auto"/>
              <w:bottom w:val="single" w:sz="4" w:space="0" w:color="auto"/>
            </w:tcBorders>
            <w:shd w:val="clear" w:color="auto" w:fill="auto"/>
          </w:tcPr>
          <w:p w:rsidR="00B92AC3" w:rsidRPr="002E4F55" w:rsidRDefault="00B92AC3" w:rsidP="00C04556">
            <w:pPr>
              <w:pStyle w:val="Tablefont"/>
              <w:rPr>
                <w:lang w:val="en-GB"/>
              </w:rPr>
            </w:pPr>
            <w:r w:rsidRPr="002E4F55">
              <w:rPr>
                <w:lang w:val="en-GB"/>
              </w:rPr>
              <w:t>Hist. match</w:t>
            </w:r>
          </w:p>
        </w:tc>
        <w:tc>
          <w:tcPr>
            <w:tcW w:w="1247" w:type="dxa"/>
            <w:tcBorders>
              <w:top w:val="single" w:sz="4" w:space="0" w:color="auto"/>
              <w:bottom w:val="single" w:sz="4" w:space="0" w:color="auto"/>
            </w:tcBorders>
          </w:tcPr>
          <w:p w:rsidR="00B92AC3" w:rsidRPr="002E4F55" w:rsidRDefault="00B92AC3" w:rsidP="00C04556">
            <w:pPr>
              <w:pStyle w:val="Tablefont"/>
              <w:rPr>
                <w:vertAlign w:val="superscript"/>
                <w:lang w:val="en-GB"/>
              </w:rPr>
            </w:pPr>
            <w:r w:rsidRPr="002E4F55">
              <w:rPr>
                <w:lang w:val="en-GB"/>
              </w:rPr>
              <w:t>Not cal.</w:t>
            </w:r>
            <w:r w:rsidRPr="009A52A8">
              <w:rPr>
                <w:vertAlign w:val="superscript"/>
                <w:lang w:val="en-GB"/>
              </w:rPr>
              <w:t>†</w:t>
            </w:r>
          </w:p>
        </w:tc>
        <w:tc>
          <w:tcPr>
            <w:tcW w:w="113" w:type="dxa"/>
            <w:tcBorders>
              <w:bottom w:val="single" w:sz="4" w:space="0" w:color="auto"/>
            </w:tcBorders>
            <w:shd w:val="clear" w:color="auto" w:fill="auto"/>
            <w:tcMar>
              <w:left w:w="0" w:type="dxa"/>
              <w:right w:w="0" w:type="dxa"/>
            </w:tcMar>
          </w:tcPr>
          <w:p w:rsidR="00B92AC3" w:rsidRPr="002E4F55" w:rsidRDefault="00B92AC3" w:rsidP="00C04556">
            <w:pPr>
              <w:pStyle w:val="Tablefont"/>
              <w:rPr>
                <w:lang w:val="en-GB"/>
              </w:rPr>
            </w:pPr>
          </w:p>
        </w:tc>
        <w:tc>
          <w:tcPr>
            <w:tcW w:w="1247" w:type="dxa"/>
            <w:tcBorders>
              <w:top w:val="single" w:sz="4" w:space="0" w:color="auto"/>
              <w:bottom w:val="single" w:sz="4" w:space="0" w:color="auto"/>
            </w:tcBorders>
            <w:shd w:val="clear" w:color="auto" w:fill="auto"/>
          </w:tcPr>
          <w:p w:rsidR="00B92AC3" w:rsidRPr="002E4F55" w:rsidRDefault="00B92AC3" w:rsidP="00C04556">
            <w:pPr>
              <w:pStyle w:val="Tablefont"/>
              <w:rPr>
                <w:lang w:val="en-GB"/>
              </w:rPr>
            </w:pPr>
            <w:r w:rsidRPr="002E4F55">
              <w:rPr>
                <w:lang w:val="en-GB"/>
              </w:rPr>
              <w:t>Hist. match</w:t>
            </w:r>
          </w:p>
        </w:tc>
        <w:tc>
          <w:tcPr>
            <w:tcW w:w="1247" w:type="dxa"/>
            <w:tcBorders>
              <w:top w:val="single" w:sz="4" w:space="0" w:color="auto"/>
              <w:bottom w:val="single" w:sz="4" w:space="0" w:color="auto"/>
            </w:tcBorders>
          </w:tcPr>
          <w:p w:rsidR="00B92AC3" w:rsidRPr="002E4F55" w:rsidRDefault="00B92AC3" w:rsidP="00C04556">
            <w:pPr>
              <w:pStyle w:val="Tablefont"/>
              <w:rPr>
                <w:lang w:val="en-GB"/>
              </w:rPr>
            </w:pPr>
            <w:r w:rsidRPr="002E4F55">
              <w:rPr>
                <w:lang w:val="en-GB"/>
              </w:rPr>
              <w:t>Not cal.</w:t>
            </w:r>
            <w:r w:rsidRPr="009A52A8">
              <w:rPr>
                <w:vertAlign w:val="superscript"/>
                <w:lang w:val="en-GB"/>
              </w:rPr>
              <w:t>†</w:t>
            </w:r>
          </w:p>
        </w:tc>
      </w:tr>
      <w:tr w:rsidR="00FD4B45" w:rsidRPr="002E4F55" w:rsidTr="00C04556">
        <w:trPr>
          <w:trHeight w:hRule="exact" w:val="278"/>
          <w:jc w:val="center"/>
        </w:trPr>
        <w:tc>
          <w:tcPr>
            <w:tcW w:w="1418" w:type="dxa"/>
            <w:shd w:val="clear" w:color="auto" w:fill="auto"/>
            <w:vAlign w:val="center"/>
          </w:tcPr>
          <w:p w:rsidR="00FD4B45" w:rsidRPr="002E4F55" w:rsidRDefault="00FD4B45" w:rsidP="00C04556">
            <w:pPr>
              <w:pStyle w:val="Tablefont"/>
              <w:jc w:val="left"/>
              <w:rPr>
                <w:lang w:val="en-GB"/>
              </w:rPr>
            </w:pPr>
            <w:r w:rsidRPr="002E4F55">
              <w:rPr>
                <w:position w:val="-6"/>
                <w:lang w:val="en-GB"/>
              </w:rPr>
              <w:object w:dxaOrig="688" w:dyaOrig="252">
                <v:shape id="_x0000_i1094" type="#_x0000_t75" style="width:34.4pt;height:13.95pt" o:ole="">
                  <v:imagedata r:id="rId96" o:title=""/>
                </v:shape>
                <o:OLEObject Type="Embed" ProgID="Equation.Ribbit" ShapeID="_x0000_i1094" DrawAspect="Content" ObjectID="_1397051792" r:id="rId119"/>
              </w:object>
            </w:r>
          </w:p>
        </w:tc>
        <w:tc>
          <w:tcPr>
            <w:tcW w:w="1247" w:type="dxa"/>
            <w:shd w:val="clear" w:color="auto" w:fill="auto"/>
            <w:vAlign w:val="center"/>
          </w:tcPr>
          <w:p w:rsidR="00FD4B45" w:rsidRPr="002E4F55" w:rsidRDefault="00FD4B45" w:rsidP="00C04556">
            <w:pPr>
              <w:pStyle w:val="Tablefont"/>
              <w:jc w:val="left"/>
              <w:rPr>
                <w:lang w:val="en-GB"/>
              </w:rPr>
            </w:pPr>
            <w:r>
              <w:rPr>
                <w:lang w:val="en-GB"/>
              </w:rPr>
              <w:t>6.0</w:t>
            </w:r>
          </w:p>
        </w:tc>
        <w:tc>
          <w:tcPr>
            <w:tcW w:w="1247" w:type="dxa"/>
            <w:vAlign w:val="center"/>
          </w:tcPr>
          <w:p w:rsidR="00FD4B45" w:rsidRPr="002E4F55" w:rsidRDefault="00FD4B45" w:rsidP="00C04556">
            <w:pPr>
              <w:pStyle w:val="Tablefont"/>
              <w:jc w:val="left"/>
              <w:rPr>
                <w:lang w:val="en-GB"/>
              </w:rPr>
            </w:pPr>
            <w:r>
              <w:rPr>
                <w:lang w:val="en-GB"/>
              </w:rPr>
              <w:t>9.2</w:t>
            </w:r>
          </w:p>
        </w:tc>
        <w:tc>
          <w:tcPr>
            <w:tcW w:w="113" w:type="dxa"/>
            <w:shd w:val="clear" w:color="auto" w:fill="auto"/>
            <w:tcMar>
              <w:left w:w="0" w:type="dxa"/>
              <w:right w:w="0" w:type="dxa"/>
            </w:tcMar>
            <w:vAlign w:val="center"/>
          </w:tcPr>
          <w:p w:rsidR="00FD4B45" w:rsidRPr="002E4F55" w:rsidRDefault="00FD4B45" w:rsidP="00C04556">
            <w:pPr>
              <w:pStyle w:val="Tablefont"/>
              <w:jc w:val="left"/>
              <w:rPr>
                <w:lang w:val="en-GB"/>
              </w:rPr>
            </w:pPr>
          </w:p>
        </w:tc>
        <w:tc>
          <w:tcPr>
            <w:tcW w:w="1247" w:type="dxa"/>
            <w:shd w:val="clear" w:color="auto" w:fill="auto"/>
            <w:vAlign w:val="center"/>
          </w:tcPr>
          <w:p w:rsidR="00FD4B45" w:rsidRPr="002E4F55" w:rsidRDefault="00FD4B45" w:rsidP="00C04556">
            <w:pPr>
              <w:pStyle w:val="Tablefont"/>
              <w:jc w:val="left"/>
              <w:rPr>
                <w:lang w:val="en-GB"/>
              </w:rPr>
            </w:pPr>
            <w:r>
              <w:rPr>
                <w:lang w:val="en-GB"/>
              </w:rPr>
              <w:t>-0.4</w:t>
            </w:r>
          </w:p>
        </w:tc>
        <w:tc>
          <w:tcPr>
            <w:tcW w:w="1247" w:type="dxa"/>
            <w:vAlign w:val="center"/>
          </w:tcPr>
          <w:p w:rsidR="00FD4B45" w:rsidRPr="002E4F55" w:rsidRDefault="00FD4B45" w:rsidP="00C04556">
            <w:pPr>
              <w:pStyle w:val="Tablefont"/>
              <w:jc w:val="left"/>
              <w:rPr>
                <w:lang w:val="en-GB"/>
              </w:rPr>
            </w:pPr>
            <w:r>
              <w:rPr>
                <w:lang w:val="en-GB"/>
              </w:rPr>
              <w:t>6.8</w:t>
            </w:r>
          </w:p>
        </w:tc>
      </w:tr>
      <w:tr w:rsidR="00FD4B45" w:rsidRPr="002E4F55" w:rsidTr="00C04556">
        <w:trPr>
          <w:trHeight w:hRule="exact" w:val="278"/>
          <w:jc w:val="center"/>
        </w:trPr>
        <w:tc>
          <w:tcPr>
            <w:tcW w:w="1418" w:type="dxa"/>
            <w:shd w:val="clear" w:color="auto" w:fill="auto"/>
            <w:vAlign w:val="center"/>
          </w:tcPr>
          <w:p w:rsidR="00FD4B45" w:rsidRPr="002E4F55" w:rsidRDefault="00FD4B45" w:rsidP="00C04556">
            <w:pPr>
              <w:pStyle w:val="Tablefont"/>
              <w:jc w:val="left"/>
              <w:rPr>
                <w:lang w:val="en-GB"/>
              </w:rPr>
            </w:pPr>
            <w:r w:rsidRPr="002E4F55">
              <w:rPr>
                <w:position w:val="-6"/>
                <w:lang w:val="en-GB"/>
              </w:rPr>
              <w:object w:dxaOrig="422" w:dyaOrig="252">
                <v:shape id="_x0000_i1095" type="#_x0000_t75" style="width:20.4pt;height:13.95pt" o:ole="">
                  <v:imagedata r:id="rId120" o:title=""/>
                </v:shape>
                <o:OLEObject Type="Embed" ProgID="Equation.Ribbit" ShapeID="_x0000_i1095" DrawAspect="Content" ObjectID="_1397051793" r:id="rId121"/>
              </w:object>
            </w:r>
          </w:p>
        </w:tc>
        <w:tc>
          <w:tcPr>
            <w:tcW w:w="1247" w:type="dxa"/>
            <w:shd w:val="clear" w:color="auto" w:fill="auto"/>
            <w:vAlign w:val="center"/>
          </w:tcPr>
          <w:p w:rsidR="00FD4B45" w:rsidRPr="002E4F55" w:rsidRDefault="00FD4B45" w:rsidP="00C04556">
            <w:pPr>
              <w:pStyle w:val="Tablefont"/>
              <w:jc w:val="left"/>
              <w:rPr>
                <w:lang w:val="en-GB"/>
              </w:rPr>
            </w:pPr>
            <w:r>
              <w:rPr>
                <w:lang w:val="en-GB"/>
              </w:rPr>
              <w:t>6.7</w:t>
            </w:r>
          </w:p>
        </w:tc>
        <w:tc>
          <w:tcPr>
            <w:tcW w:w="1247" w:type="dxa"/>
            <w:vAlign w:val="center"/>
          </w:tcPr>
          <w:p w:rsidR="00FD4B45" w:rsidRPr="002E4F55" w:rsidRDefault="00FD4B45" w:rsidP="00C04556">
            <w:pPr>
              <w:pStyle w:val="Tablefont"/>
              <w:jc w:val="left"/>
              <w:rPr>
                <w:lang w:val="en-GB"/>
              </w:rPr>
            </w:pPr>
            <w:r>
              <w:rPr>
                <w:lang w:val="en-GB"/>
              </w:rPr>
              <w:t>8.5</w:t>
            </w:r>
          </w:p>
        </w:tc>
        <w:tc>
          <w:tcPr>
            <w:tcW w:w="113" w:type="dxa"/>
            <w:shd w:val="clear" w:color="auto" w:fill="auto"/>
            <w:tcMar>
              <w:left w:w="0" w:type="dxa"/>
              <w:right w:w="0" w:type="dxa"/>
            </w:tcMar>
            <w:vAlign w:val="center"/>
          </w:tcPr>
          <w:p w:rsidR="00FD4B45" w:rsidRPr="002E4F55" w:rsidRDefault="00FD4B45" w:rsidP="00C04556">
            <w:pPr>
              <w:pStyle w:val="Tablefont"/>
              <w:jc w:val="left"/>
              <w:rPr>
                <w:lang w:val="en-GB"/>
              </w:rPr>
            </w:pPr>
          </w:p>
        </w:tc>
        <w:tc>
          <w:tcPr>
            <w:tcW w:w="1247" w:type="dxa"/>
            <w:shd w:val="clear" w:color="auto" w:fill="auto"/>
            <w:vAlign w:val="center"/>
          </w:tcPr>
          <w:p w:rsidR="00FD4B45" w:rsidRPr="002E4F55" w:rsidRDefault="00FD4B45" w:rsidP="00C04556">
            <w:pPr>
              <w:pStyle w:val="Tablefont"/>
              <w:jc w:val="left"/>
              <w:rPr>
                <w:lang w:val="en-GB"/>
              </w:rPr>
            </w:pPr>
            <w:r>
              <w:rPr>
                <w:lang w:val="en-GB"/>
              </w:rPr>
              <w:t>-0.2</w:t>
            </w:r>
          </w:p>
        </w:tc>
        <w:tc>
          <w:tcPr>
            <w:tcW w:w="1247" w:type="dxa"/>
            <w:vAlign w:val="center"/>
          </w:tcPr>
          <w:p w:rsidR="00FD4B45" w:rsidRPr="002E4F55" w:rsidRDefault="00FD4B45" w:rsidP="00C04556">
            <w:pPr>
              <w:pStyle w:val="Tablefont"/>
              <w:jc w:val="left"/>
              <w:rPr>
                <w:lang w:val="en-GB"/>
              </w:rPr>
            </w:pPr>
            <w:r>
              <w:rPr>
                <w:lang w:val="en-GB"/>
              </w:rPr>
              <w:t>4.5</w:t>
            </w:r>
          </w:p>
        </w:tc>
      </w:tr>
      <w:tr w:rsidR="00FD4B45" w:rsidRPr="002E4F55" w:rsidTr="00C04556">
        <w:trPr>
          <w:trHeight w:hRule="exact" w:val="278"/>
          <w:jc w:val="center"/>
        </w:trPr>
        <w:tc>
          <w:tcPr>
            <w:tcW w:w="1418" w:type="dxa"/>
            <w:shd w:val="clear" w:color="auto" w:fill="auto"/>
            <w:vAlign w:val="center"/>
          </w:tcPr>
          <w:p w:rsidR="00FD4B45" w:rsidRPr="002E4F55" w:rsidRDefault="00FD4B45" w:rsidP="00C04556">
            <w:pPr>
              <w:pStyle w:val="Tablefont"/>
              <w:jc w:val="left"/>
              <w:rPr>
                <w:lang w:val="en-GB"/>
              </w:rPr>
            </w:pPr>
            <w:r w:rsidRPr="002E4F55">
              <w:rPr>
                <w:position w:val="-6"/>
                <w:lang w:val="en-GB"/>
              </w:rPr>
              <w:object w:dxaOrig="688" w:dyaOrig="250">
                <v:shape id="_x0000_i1096" type="#_x0000_t75" style="width:34.4pt;height:13.95pt" o:ole="">
                  <v:imagedata r:id="rId122" o:title=""/>
                </v:shape>
                <o:OLEObject Type="Embed" ProgID="Equation.Ribbit" ShapeID="_x0000_i1096" DrawAspect="Content" ObjectID="_1397051794" r:id="rId123"/>
              </w:object>
            </w:r>
          </w:p>
        </w:tc>
        <w:tc>
          <w:tcPr>
            <w:tcW w:w="1247" w:type="dxa"/>
            <w:shd w:val="clear" w:color="auto" w:fill="auto"/>
            <w:vAlign w:val="center"/>
          </w:tcPr>
          <w:p w:rsidR="00FD4B45" w:rsidRPr="002E4F55" w:rsidRDefault="00FD4B45" w:rsidP="00FD4B45">
            <w:pPr>
              <w:pStyle w:val="Tablefont"/>
              <w:jc w:val="left"/>
              <w:rPr>
                <w:lang w:val="en-GB"/>
              </w:rPr>
            </w:pPr>
            <w:r>
              <w:rPr>
                <w:lang w:val="en-GB"/>
              </w:rPr>
              <w:t>11.5</w:t>
            </w:r>
          </w:p>
        </w:tc>
        <w:tc>
          <w:tcPr>
            <w:tcW w:w="1247" w:type="dxa"/>
            <w:vAlign w:val="center"/>
          </w:tcPr>
          <w:p w:rsidR="00FD4B45" w:rsidRPr="002E4F55" w:rsidRDefault="00FD4B45" w:rsidP="00FD4B45">
            <w:pPr>
              <w:pStyle w:val="Tablefont"/>
              <w:jc w:val="left"/>
              <w:rPr>
                <w:lang w:val="en-GB"/>
              </w:rPr>
            </w:pPr>
            <w:r>
              <w:rPr>
                <w:lang w:val="en-GB"/>
              </w:rPr>
              <w:t>14.5</w:t>
            </w:r>
          </w:p>
        </w:tc>
        <w:tc>
          <w:tcPr>
            <w:tcW w:w="113" w:type="dxa"/>
            <w:shd w:val="clear" w:color="auto" w:fill="auto"/>
            <w:tcMar>
              <w:left w:w="0" w:type="dxa"/>
              <w:right w:w="0" w:type="dxa"/>
            </w:tcMar>
            <w:vAlign w:val="center"/>
          </w:tcPr>
          <w:p w:rsidR="00FD4B45" w:rsidRPr="002E4F55" w:rsidRDefault="00FD4B45" w:rsidP="00C04556">
            <w:pPr>
              <w:pStyle w:val="Tablefont"/>
              <w:jc w:val="left"/>
              <w:rPr>
                <w:lang w:val="en-GB"/>
              </w:rPr>
            </w:pPr>
          </w:p>
        </w:tc>
        <w:tc>
          <w:tcPr>
            <w:tcW w:w="1247" w:type="dxa"/>
            <w:shd w:val="clear" w:color="auto" w:fill="auto"/>
            <w:vAlign w:val="center"/>
          </w:tcPr>
          <w:p w:rsidR="00FD4B45" w:rsidRPr="002E4F55" w:rsidRDefault="00F83DE5" w:rsidP="00C04556">
            <w:pPr>
              <w:pStyle w:val="Tablefont"/>
              <w:jc w:val="left"/>
              <w:rPr>
                <w:lang w:val="en-GB"/>
              </w:rPr>
            </w:pPr>
            <w:r>
              <w:rPr>
                <w:lang w:val="en-GB"/>
              </w:rPr>
              <w:t>-1.2</w:t>
            </w:r>
          </w:p>
        </w:tc>
        <w:tc>
          <w:tcPr>
            <w:tcW w:w="1247" w:type="dxa"/>
            <w:vAlign w:val="center"/>
          </w:tcPr>
          <w:p w:rsidR="00FD4B45" w:rsidRPr="002E4F55" w:rsidRDefault="00F83DE5" w:rsidP="00C04556">
            <w:pPr>
              <w:pStyle w:val="Tablefont"/>
              <w:jc w:val="left"/>
              <w:rPr>
                <w:lang w:val="en-GB"/>
              </w:rPr>
            </w:pPr>
            <w:r>
              <w:rPr>
                <w:lang w:val="en-GB"/>
              </w:rPr>
              <w:t>6.8</w:t>
            </w:r>
          </w:p>
        </w:tc>
      </w:tr>
      <w:tr w:rsidR="00FD4B45" w:rsidRPr="002E4F55" w:rsidTr="00C04556">
        <w:trPr>
          <w:trHeight w:hRule="exact" w:val="278"/>
          <w:jc w:val="center"/>
        </w:trPr>
        <w:tc>
          <w:tcPr>
            <w:tcW w:w="1418" w:type="dxa"/>
            <w:shd w:val="clear" w:color="auto" w:fill="auto"/>
            <w:vAlign w:val="center"/>
          </w:tcPr>
          <w:p w:rsidR="00FD4B45" w:rsidRPr="002E4F55" w:rsidRDefault="00FD4B45" w:rsidP="00C04556">
            <w:pPr>
              <w:pStyle w:val="Tablefont"/>
              <w:jc w:val="left"/>
              <w:rPr>
                <w:lang w:val="en-GB"/>
              </w:rPr>
            </w:pPr>
            <w:r w:rsidRPr="002E4F55">
              <w:rPr>
                <w:position w:val="-6"/>
                <w:lang w:val="en-GB"/>
              </w:rPr>
              <w:object w:dxaOrig="480" w:dyaOrig="250">
                <v:shape id="_x0000_i1097" type="#_x0000_t75" style="width:24.2pt;height:13.95pt" o:ole="">
                  <v:imagedata r:id="rId124" o:title=""/>
                </v:shape>
                <o:OLEObject Type="Embed" ProgID="Equation.Ribbit" ShapeID="_x0000_i1097" DrawAspect="Content" ObjectID="_1397051795" r:id="rId125"/>
              </w:object>
            </w:r>
          </w:p>
        </w:tc>
        <w:tc>
          <w:tcPr>
            <w:tcW w:w="1247" w:type="dxa"/>
            <w:shd w:val="clear" w:color="auto" w:fill="auto"/>
            <w:vAlign w:val="center"/>
          </w:tcPr>
          <w:p w:rsidR="00FD4B45" w:rsidRPr="002E4F55" w:rsidRDefault="00FD4B45" w:rsidP="00C04556">
            <w:pPr>
              <w:pStyle w:val="Tablefont"/>
              <w:jc w:val="left"/>
              <w:rPr>
                <w:lang w:val="en-GB"/>
              </w:rPr>
            </w:pPr>
            <w:r>
              <w:rPr>
                <w:lang w:val="en-GB"/>
              </w:rPr>
              <w:t>13.7</w:t>
            </w:r>
          </w:p>
        </w:tc>
        <w:tc>
          <w:tcPr>
            <w:tcW w:w="1247" w:type="dxa"/>
            <w:vAlign w:val="center"/>
          </w:tcPr>
          <w:p w:rsidR="00FD4B45" w:rsidRPr="002E4F55" w:rsidRDefault="00FD4B45" w:rsidP="00C04556">
            <w:pPr>
              <w:pStyle w:val="Tablefont"/>
              <w:jc w:val="left"/>
              <w:rPr>
                <w:lang w:val="en-GB"/>
              </w:rPr>
            </w:pPr>
            <w:r>
              <w:rPr>
                <w:lang w:val="en-GB"/>
              </w:rPr>
              <w:t>13.6</w:t>
            </w:r>
          </w:p>
        </w:tc>
        <w:tc>
          <w:tcPr>
            <w:tcW w:w="113" w:type="dxa"/>
            <w:shd w:val="clear" w:color="auto" w:fill="auto"/>
            <w:tcMar>
              <w:left w:w="0" w:type="dxa"/>
              <w:right w:w="0" w:type="dxa"/>
            </w:tcMar>
            <w:vAlign w:val="center"/>
          </w:tcPr>
          <w:p w:rsidR="00FD4B45" w:rsidRPr="002E4F55" w:rsidRDefault="00FD4B45" w:rsidP="00C04556">
            <w:pPr>
              <w:pStyle w:val="Tablefont"/>
              <w:jc w:val="left"/>
              <w:rPr>
                <w:lang w:val="en-GB"/>
              </w:rPr>
            </w:pPr>
          </w:p>
        </w:tc>
        <w:tc>
          <w:tcPr>
            <w:tcW w:w="1247" w:type="dxa"/>
            <w:shd w:val="clear" w:color="auto" w:fill="auto"/>
            <w:vAlign w:val="center"/>
          </w:tcPr>
          <w:p w:rsidR="00FD4B45" w:rsidRPr="002E4F55" w:rsidRDefault="00F83DE5" w:rsidP="00C04556">
            <w:pPr>
              <w:pStyle w:val="Tablefont"/>
              <w:jc w:val="left"/>
              <w:rPr>
                <w:lang w:val="en-GB"/>
              </w:rPr>
            </w:pPr>
            <w:r>
              <w:rPr>
                <w:lang w:val="en-GB"/>
              </w:rPr>
              <w:t>-1.6</w:t>
            </w:r>
          </w:p>
        </w:tc>
        <w:tc>
          <w:tcPr>
            <w:tcW w:w="1247" w:type="dxa"/>
            <w:vAlign w:val="center"/>
          </w:tcPr>
          <w:p w:rsidR="00FD4B45" w:rsidRPr="002E4F55" w:rsidRDefault="00F83DE5" w:rsidP="00C04556">
            <w:pPr>
              <w:pStyle w:val="Tablefont"/>
              <w:jc w:val="left"/>
              <w:rPr>
                <w:lang w:val="en-GB"/>
              </w:rPr>
            </w:pPr>
            <w:r>
              <w:rPr>
                <w:lang w:val="en-GB"/>
              </w:rPr>
              <w:t>-0.6</w:t>
            </w:r>
          </w:p>
        </w:tc>
      </w:tr>
      <w:tr w:rsidR="00FD4B45" w:rsidRPr="002E4F55" w:rsidTr="00C04556">
        <w:trPr>
          <w:trHeight w:hRule="exact" w:val="278"/>
          <w:jc w:val="center"/>
        </w:trPr>
        <w:tc>
          <w:tcPr>
            <w:tcW w:w="1418" w:type="dxa"/>
            <w:shd w:val="clear" w:color="auto" w:fill="auto"/>
            <w:vAlign w:val="center"/>
          </w:tcPr>
          <w:p w:rsidR="00FD4B45" w:rsidRPr="002E4F55" w:rsidRDefault="00FD4B45" w:rsidP="00C04556">
            <w:pPr>
              <w:pStyle w:val="Tablefont"/>
              <w:jc w:val="left"/>
              <w:rPr>
                <w:lang w:val="en-GB"/>
              </w:rPr>
            </w:pPr>
            <w:r w:rsidRPr="002E4F55">
              <w:rPr>
                <w:position w:val="-6"/>
                <w:lang w:val="en-GB"/>
              </w:rPr>
              <w:object w:dxaOrig="680" w:dyaOrig="250">
                <v:shape id="_x0000_i1098" type="#_x0000_t75" style="width:33.3pt;height:13.95pt" o:ole="">
                  <v:imagedata r:id="rId126" o:title=""/>
                </v:shape>
                <o:OLEObject Type="Embed" ProgID="Equation.Ribbit" ShapeID="_x0000_i1098" DrawAspect="Content" ObjectID="_1397051796" r:id="rId127"/>
              </w:object>
            </w:r>
          </w:p>
        </w:tc>
        <w:tc>
          <w:tcPr>
            <w:tcW w:w="1247" w:type="dxa"/>
            <w:shd w:val="clear" w:color="auto" w:fill="auto"/>
            <w:vAlign w:val="center"/>
          </w:tcPr>
          <w:p w:rsidR="00FD4B45" w:rsidRPr="002E4F55" w:rsidRDefault="00FD4B45" w:rsidP="00C04556">
            <w:pPr>
              <w:pStyle w:val="Tablefont"/>
              <w:jc w:val="left"/>
              <w:rPr>
                <w:lang w:val="en-GB"/>
              </w:rPr>
            </w:pPr>
            <w:r>
              <w:rPr>
                <w:lang w:val="en-GB"/>
              </w:rPr>
              <w:t>14.5</w:t>
            </w:r>
          </w:p>
        </w:tc>
        <w:tc>
          <w:tcPr>
            <w:tcW w:w="1247" w:type="dxa"/>
            <w:vAlign w:val="center"/>
          </w:tcPr>
          <w:p w:rsidR="00FD4B45" w:rsidRPr="002E4F55" w:rsidRDefault="00FD4B45" w:rsidP="00C04556">
            <w:pPr>
              <w:pStyle w:val="Tablefont"/>
              <w:jc w:val="left"/>
              <w:rPr>
                <w:lang w:val="en-GB"/>
              </w:rPr>
            </w:pPr>
            <w:r>
              <w:rPr>
                <w:lang w:val="en-GB"/>
              </w:rPr>
              <w:t>15.5</w:t>
            </w:r>
          </w:p>
        </w:tc>
        <w:tc>
          <w:tcPr>
            <w:tcW w:w="113" w:type="dxa"/>
            <w:shd w:val="clear" w:color="auto" w:fill="auto"/>
            <w:tcMar>
              <w:left w:w="0" w:type="dxa"/>
              <w:right w:w="0" w:type="dxa"/>
            </w:tcMar>
            <w:vAlign w:val="center"/>
          </w:tcPr>
          <w:p w:rsidR="00FD4B45" w:rsidRPr="002E4F55" w:rsidRDefault="00FD4B45" w:rsidP="00C04556">
            <w:pPr>
              <w:pStyle w:val="Tablefont"/>
              <w:jc w:val="left"/>
              <w:rPr>
                <w:lang w:val="en-GB"/>
              </w:rPr>
            </w:pPr>
          </w:p>
        </w:tc>
        <w:tc>
          <w:tcPr>
            <w:tcW w:w="1247" w:type="dxa"/>
            <w:shd w:val="clear" w:color="auto" w:fill="auto"/>
            <w:vAlign w:val="center"/>
          </w:tcPr>
          <w:p w:rsidR="00FD4B45" w:rsidRPr="002E4F55" w:rsidRDefault="00F83DE5" w:rsidP="00C04556">
            <w:pPr>
              <w:pStyle w:val="Tablefont"/>
              <w:jc w:val="left"/>
              <w:rPr>
                <w:lang w:val="en-GB"/>
              </w:rPr>
            </w:pPr>
            <w:r>
              <w:rPr>
                <w:lang w:val="en-GB"/>
              </w:rPr>
              <w:t>-0.9</w:t>
            </w:r>
          </w:p>
        </w:tc>
        <w:tc>
          <w:tcPr>
            <w:tcW w:w="1247" w:type="dxa"/>
            <w:vAlign w:val="center"/>
          </w:tcPr>
          <w:p w:rsidR="00FD4B45" w:rsidRPr="002E4F55" w:rsidRDefault="00F83DE5" w:rsidP="00C04556">
            <w:pPr>
              <w:pStyle w:val="Tablefont"/>
              <w:jc w:val="left"/>
              <w:rPr>
                <w:lang w:val="en-GB"/>
              </w:rPr>
            </w:pPr>
            <w:r>
              <w:rPr>
                <w:lang w:val="en-GB"/>
              </w:rPr>
              <w:t>2.9</w:t>
            </w:r>
          </w:p>
        </w:tc>
      </w:tr>
      <w:tr w:rsidR="00FD4B45" w:rsidRPr="002E4F55" w:rsidTr="00C04556">
        <w:trPr>
          <w:trHeight w:hRule="exact" w:val="278"/>
          <w:jc w:val="center"/>
        </w:trPr>
        <w:tc>
          <w:tcPr>
            <w:tcW w:w="1418" w:type="dxa"/>
            <w:shd w:val="clear" w:color="auto" w:fill="auto"/>
            <w:vAlign w:val="center"/>
          </w:tcPr>
          <w:p w:rsidR="00FD4B45" w:rsidRPr="002E4F55" w:rsidRDefault="00FD4B45" w:rsidP="00C04556">
            <w:pPr>
              <w:pStyle w:val="Tablefont"/>
              <w:jc w:val="left"/>
              <w:rPr>
                <w:lang w:val="en-GB"/>
              </w:rPr>
            </w:pPr>
            <w:r w:rsidRPr="002E4F55">
              <w:rPr>
                <w:position w:val="-8"/>
                <w:lang w:val="en-GB"/>
              </w:rPr>
              <w:object w:dxaOrig="784" w:dyaOrig="270">
                <v:shape id="_x0000_i1099" type="#_x0000_t75" style="width:38.15pt;height:12.9pt" o:ole="">
                  <v:imagedata r:id="rId98" o:title=""/>
                </v:shape>
                <o:OLEObject Type="Embed" ProgID="Equation.Ribbit" ShapeID="_x0000_i1099" DrawAspect="Content" ObjectID="_1397051797" r:id="rId128"/>
              </w:object>
            </w:r>
          </w:p>
        </w:tc>
        <w:tc>
          <w:tcPr>
            <w:tcW w:w="1247" w:type="dxa"/>
            <w:shd w:val="clear" w:color="auto" w:fill="auto"/>
            <w:vAlign w:val="center"/>
          </w:tcPr>
          <w:p w:rsidR="00FD4B45" w:rsidRPr="002E4F55" w:rsidRDefault="00FD4B45" w:rsidP="00C04556">
            <w:pPr>
              <w:pStyle w:val="Tablefont"/>
              <w:jc w:val="left"/>
              <w:rPr>
                <w:lang w:val="en-GB"/>
              </w:rPr>
            </w:pPr>
            <w:r>
              <w:rPr>
                <w:lang w:val="en-GB"/>
              </w:rPr>
              <w:t>15.2</w:t>
            </w:r>
          </w:p>
        </w:tc>
        <w:tc>
          <w:tcPr>
            <w:tcW w:w="1247" w:type="dxa"/>
            <w:vAlign w:val="center"/>
          </w:tcPr>
          <w:p w:rsidR="00FD4B45" w:rsidRPr="002E4F55" w:rsidRDefault="00FD4B45" w:rsidP="00C04556">
            <w:pPr>
              <w:pStyle w:val="Tablefont"/>
              <w:jc w:val="left"/>
              <w:rPr>
                <w:lang w:val="en-GB"/>
              </w:rPr>
            </w:pPr>
            <w:r>
              <w:rPr>
                <w:lang w:val="en-GB"/>
              </w:rPr>
              <w:t>17.6</w:t>
            </w:r>
          </w:p>
        </w:tc>
        <w:tc>
          <w:tcPr>
            <w:tcW w:w="113" w:type="dxa"/>
            <w:shd w:val="clear" w:color="auto" w:fill="auto"/>
            <w:tcMar>
              <w:left w:w="0" w:type="dxa"/>
              <w:right w:w="0" w:type="dxa"/>
            </w:tcMar>
            <w:vAlign w:val="center"/>
          </w:tcPr>
          <w:p w:rsidR="00FD4B45" w:rsidRPr="002E4F55" w:rsidRDefault="00FD4B45" w:rsidP="00C04556">
            <w:pPr>
              <w:pStyle w:val="Tablefont"/>
              <w:jc w:val="left"/>
              <w:rPr>
                <w:lang w:val="en-GB"/>
              </w:rPr>
            </w:pPr>
          </w:p>
        </w:tc>
        <w:tc>
          <w:tcPr>
            <w:tcW w:w="1247" w:type="dxa"/>
            <w:shd w:val="clear" w:color="auto" w:fill="auto"/>
            <w:vAlign w:val="center"/>
          </w:tcPr>
          <w:p w:rsidR="00FD4B45" w:rsidRPr="002E4F55" w:rsidRDefault="00F83DE5" w:rsidP="00C04556">
            <w:pPr>
              <w:pStyle w:val="Tablefont"/>
              <w:jc w:val="left"/>
              <w:rPr>
                <w:lang w:val="en-GB"/>
              </w:rPr>
            </w:pPr>
            <w:r>
              <w:rPr>
                <w:lang w:val="en-GB"/>
              </w:rPr>
              <w:t>-1.9</w:t>
            </w:r>
          </w:p>
        </w:tc>
        <w:tc>
          <w:tcPr>
            <w:tcW w:w="1247" w:type="dxa"/>
            <w:vAlign w:val="center"/>
          </w:tcPr>
          <w:p w:rsidR="00FD4B45" w:rsidRPr="002E4F55" w:rsidRDefault="00FD4B45" w:rsidP="00C04556">
            <w:pPr>
              <w:pStyle w:val="Tablefont"/>
              <w:jc w:val="left"/>
              <w:rPr>
                <w:lang w:val="en-GB"/>
              </w:rPr>
            </w:pPr>
            <w:r>
              <w:rPr>
                <w:lang w:val="en-GB"/>
              </w:rPr>
              <w:t>5.3</w:t>
            </w:r>
          </w:p>
        </w:tc>
      </w:tr>
      <w:tr w:rsidR="00FD4B45" w:rsidRPr="002E4F55" w:rsidTr="00C04556">
        <w:trPr>
          <w:trHeight w:hRule="exact" w:val="278"/>
          <w:jc w:val="center"/>
        </w:trPr>
        <w:tc>
          <w:tcPr>
            <w:tcW w:w="1418" w:type="dxa"/>
            <w:shd w:val="clear" w:color="auto" w:fill="auto"/>
            <w:vAlign w:val="center"/>
          </w:tcPr>
          <w:p w:rsidR="00FD4B45" w:rsidRPr="002E4F55" w:rsidRDefault="00FD4B45" w:rsidP="00C04556">
            <w:pPr>
              <w:pStyle w:val="Tablefont"/>
              <w:jc w:val="left"/>
              <w:rPr>
                <w:position w:val="-6"/>
                <w:lang w:val="en-GB"/>
              </w:rPr>
            </w:pPr>
            <w:r w:rsidRPr="00D041D5">
              <w:rPr>
                <w:position w:val="-8"/>
                <w:lang w:val="en-GB"/>
              </w:rPr>
              <w:object w:dxaOrig="794" w:dyaOrig="294">
                <v:shape id="_x0000_i1100" type="#_x0000_t75" style="width:39.2pt;height:14.5pt" o:ole="">
                  <v:imagedata r:id="rId129" o:title=""/>
                </v:shape>
                <o:OLEObject Type="Embed" ProgID="Equation.Ribbit" ShapeID="_x0000_i1100" DrawAspect="Content" ObjectID="_1397051798" r:id="rId130"/>
              </w:object>
            </w:r>
          </w:p>
        </w:tc>
        <w:tc>
          <w:tcPr>
            <w:tcW w:w="1247" w:type="dxa"/>
            <w:shd w:val="clear" w:color="auto" w:fill="auto"/>
            <w:vAlign w:val="center"/>
          </w:tcPr>
          <w:p w:rsidR="00FD4B45" w:rsidRDefault="00FD4B45" w:rsidP="00C04556">
            <w:pPr>
              <w:pStyle w:val="Tablefont"/>
              <w:jc w:val="left"/>
              <w:rPr>
                <w:lang w:val="en-GB"/>
              </w:rPr>
            </w:pPr>
            <w:r>
              <w:rPr>
                <w:lang w:val="en-GB"/>
              </w:rPr>
              <w:t>16.4</w:t>
            </w:r>
          </w:p>
        </w:tc>
        <w:tc>
          <w:tcPr>
            <w:tcW w:w="1247" w:type="dxa"/>
            <w:vAlign w:val="center"/>
          </w:tcPr>
          <w:p w:rsidR="00FD4B45" w:rsidRDefault="00FD4B45" w:rsidP="00C04556">
            <w:pPr>
              <w:pStyle w:val="Tablefont"/>
              <w:jc w:val="left"/>
              <w:rPr>
                <w:lang w:val="en-GB"/>
              </w:rPr>
            </w:pPr>
            <w:r>
              <w:rPr>
                <w:lang w:val="en-GB"/>
              </w:rPr>
              <w:t>18.1</w:t>
            </w:r>
          </w:p>
        </w:tc>
        <w:tc>
          <w:tcPr>
            <w:tcW w:w="113" w:type="dxa"/>
            <w:shd w:val="clear" w:color="auto" w:fill="auto"/>
            <w:tcMar>
              <w:left w:w="0" w:type="dxa"/>
              <w:right w:w="0" w:type="dxa"/>
            </w:tcMar>
            <w:vAlign w:val="center"/>
          </w:tcPr>
          <w:p w:rsidR="00FD4B45" w:rsidRPr="002E4F55" w:rsidRDefault="00FD4B45" w:rsidP="00C04556">
            <w:pPr>
              <w:pStyle w:val="Tablefont"/>
              <w:jc w:val="left"/>
              <w:rPr>
                <w:lang w:val="en-GB"/>
              </w:rPr>
            </w:pPr>
          </w:p>
        </w:tc>
        <w:tc>
          <w:tcPr>
            <w:tcW w:w="1247" w:type="dxa"/>
            <w:shd w:val="clear" w:color="auto" w:fill="auto"/>
            <w:vAlign w:val="center"/>
          </w:tcPr>
          <w:p w:rsidR="00FD4B45" w:rsidRPr="002E4F55" w:rsidRDefault="00FD4B45" w:rsidP="00C04556">
            <w:pPr>
              <w:pStyle w:val="Tablefont"/>
              <w:jc w:val="left"/>
              <w:rPr>
                <w:lang w:val="en-GB"/>
              </w:rPr>
            </w:pPr>
            <w:r>
              <w:rPr>
                <w:lang w:val="en-GB"/>
              </w:rPr>
              <w:t>-1.8</w:t>
            </w:r>
          </w:p>
        </w:tc>
        <w:tc>
          <w:tcPr>
            <w:tcW w:w="1247" w:type="dxa"/>
            <w:vAlign w:val="center"/>
          </w:tcPr>
          <w:p w:rsidR="00FD4B45" w:rsidRPr="002E4F55" w:rsidRDefault="00F83DE5" w:rsidP="00C04556">
            <w:pPr>
              <w:pStyle w:val="Tablefont"/>
              <w:jc w:val="left"/>
              <w:rPr>
                <w:lang w:val="en-GB"/>
              </w:rPr>
            </w:pPr>
            <w:r>
              <w:rPr>
                <w:lang w:val="en-GB"/>
              </w:rPr>
              <w:t>-1.2</w:t>
            </w:r>
          </w:p>
        </w:tc>
      </w:tr>
      <w:tr w:rsidR="00FD4B45" w:rsidRPr="002E4F55" w:rsidTr="00C04556">
        <w:trPr>
          <w:trHeight w:hRule="exact" w:val="278"/>
          <w:jc w:val="center"/>
        </w:trPr>
        <w:tc>
          <w:tcPr>
            <w:tcW w:w="1418" w:type="dxa"/>
            <w:shd w:val="clear" w:color="auto" w:fill="auto"/>
            <w:vAlign w:val="center"/>
          </w:tcPr>
          <w:p w:rsidR="00FD4B45" w:rsidRPr="002E4F55" w:rsidRDefault="00FD4B45" w:rsidP="00C04556">
            <w:pPr>
              <w:pStyle w:val="Tablefont"/>
              <w:jc w:val="left"/>
              <w:rPr>
                <w:position w:val="-6"/>
                <w:lang w:val="en-GB"/>
              </w:rPr>
            </w:pPr>
            <w:r w:rsidRPr="00D041D5">
              <w:rPr>
                <w:position w:val="-8"/>
                <w:lang w:val="en-GB"/>
              </w:rPr>
              <w:object w:dxaOrig="794" w:dyaOrig="294">
                <v:shape id="_x0000_i1101" type="#_x0000_t75" style="width:39.2pt;height:14.5pt" o:ole="">
                  <v:imagedata r:id="rId131" o:title=""/>
                </v:shape>
                <o:OLEObject Type="Embed" ProgID="Equation.Ribbit" ShapeID="_x0000_i1101" DrawAspect="Content" ObjectID="_1397051799" r:id="rId132"/>
              </w:object>
            </w:r>
          </w:p>
        </w:tc>
        <w:tc>
          <w:tcPr>
            <w:tcW w:w="1247" w:type="dxa"/>
            <w:shd w:val="clear" w:color="auto" w:fill="auto"/>
            <w:vAlign w:val="center"/>
          </w:tcPr>
          <w:p w:rsidR="00FD4B45" w:rsidRDefault="00FD4B45" w:rsidP="00C04556">
            <w:pPr>
              <w:pStyle w:val="Tablefont"/>
              <w:jc w:val="left"/>
              <w:rPr>
                <w:lang w:val="en-GB"/>
              </w:rPr>
            </w:pPr>
            <w:r>
              <w:rPr>
                <w:lang w:val="en-GB"/>
              </w:rPr>
              <w:t>16.5</w:t>
            </w:r>
          </w:p>
        </w:tc>
        <w:tc>
          <w:tcPr>
            <w:tcW w:w="1247" w:type="dxa"/>
            <w:vAlign w:val="center"/>
          </w:tcPr>
          <w:p w:rsidR="00FD4B45" w:rsidRDefault="00FD4B45" w:rsidP="00C04556">
            <w:pPr>
              <w:pStyle w:val="Tablefont"/>
              <w:jc w:val="left"/>
              <w:rPr>
                <w:lang w:val="en-GB"/>
              </w:rPr>
            </w:pPr>
            <w:r>
              <w:rPr>
                <w:lang w:val="en-GB"/>
              </w:rPr>
              <w:t>23.4</w:t>
            </w:r>
          </w:p>
        </w:tc>
        <w:tc>
          <w:tcPr>
            <w:tcW w:w="113" w:type="dxa"/>
            <w:shd w:val="clear" w:color="auto" w:fill="auto"/>
            <w:tcMar>
              <w:left w:w="0" w:type="dxa"/>
              <w:right w:w="0" w:type="dxa"/>
            </w:tcMar>
            <w:vAlign w:val="center"/>
          </w:tcPr>
          <w:p w:rsidR="00FD4B45" w:rsidRPr="002E4F55" w:rsidRDefault="00FD4B45" w:rsidP="00C04556">
            <w:pPr>
              <w:pStyle w:val="Tablefont"/>
              <w:jc w:val="left"/>
              <w:rPr>
                <w:lang w:val="en-GB"/>
              </w:rPr>
            </w:pPr>
          </w:p>
        </w:tc>
        <w:tc>
          <w:tcPr>
            <w:tcW w:w="1247" w:type="dxa"/>
            <w:shd w:val="clear" w:color="auto" w:fill="auto"/>
            <w:vAlign w:val="center"/>
          </w:tcPr>
          <w:p w:rsidR="00FD4B45" w:rsidRPr="002E4F55" w:rsidRDefault="00F83DE5" w:rsidP="00C04556">
            <w:pPr>
              <w:pStyle w:val="Tablefont"/>
              <w:jc w:val="left"/>
              <w:rPr>
                <w:lang w:val="en-GB"/>
              </w:rPr>
            </w:pPr>
            <w:r>
              <w:rPr>
                <w:lang w:val="en-GB"/>
              </w:rPr>
              <w:t>-2.4</w:t>
            </w:r>
          </w:p>
        </w:tc>
        <w:tc>
          <w:tcPr>
            <w:tcW w:w="1247" w:type="dxa"/>
            <w:vAlign w:val="center"/>
          </w:tcPr>
          <w:p w:rsidR="00FD4B45" w:rsidRPr="002E4F55" w:rsidRDefault="00F83DE5" w:rsidP="00C04556">
            <w:pPr>
              <w:pStyle w:val="Tablefont"/>
              <w:jc w:val="left"/>
              <w:rPr>
                <w:lang w:val="en-GB"/>
              </w:rPr>
            </w:pPr>
            <w:r>
              <w:rPr>
                <w:lang w:val="en-GB"/>
              </w:rPr>
              <w:t>12.0</w:t>
            </w:r>
          </w:p>
        </w:tc>
      </w:tr>
      <w:tr w:rsidR="00FD4B45" w:rsidRPr="002E4F55" w:rsidTr="00C04556">
        <w:trPr>
          <w:trHeight w:hRule="exact" w:val="278"/>
          <w:jc w:val="center"/>
        </w:trPr>
        <w:tc>
          <w:tcPr>
            <w:tcW w:w="1418" w:type="dxa"/>
            <w:shd w:val="clear" w:color="auto" w:fill="auto"/>
            <w:vAlign w:val="center"/>
          </w:tcPr>
          <w:p w:rsidR="00FD4B45" w:rsidRPr="002E4F55" w:rsidRDefault="00FD4B45" w:rsidP="00C04556">
            <w:pPr>
              <w:pStyle w:val="Tablefont"/>
              <w:jc w:val="left"/>
              <w:rPr>
                <w:lang w:val="en-GB"/>
              </w:rPr>
            </w:pPr>
            <w:r w:rsidRPr="002E4F55">
              <w:rPr>
                <w:position w:val="-6"/>
                <w:lang w:val="en-GB"/>
              </w:rPr>
              <w:object w:dxaOrig="414" w:dyaOrig="252">
                <v:shape id="_x0000_i1102" type="#_x0000_t75" style="width:20.4pt;height:13.95pt" o:ole="">
                  <v:imagedata r:id="rId133" o:title=""/>
                </v:shape>
                <o:OLEObject Type="Embed" ProgID="Equation.Ribbit" ShapeID="_x0000_i1102" DrawAspect="Content" ObjectID="_1397051800" r:id="rId134"/>
              </w:object>
            </w:r>
          </w:p>
        </w:tc>
        <w:tc>
          <w:tcPr>
            <w:tcW w:w="1247" w:type="dxa"/>
            <w:shd w:val="clear" w:color="auto" w:fill="auto"/>
            <w:vAlign w:val="center"/>
          </w:tcPr>
          <w:p w:rsidR="00FD4B45" w:rsidRPr="002E4F55" w:rsidRDefault="00FD4B45" w:rsidP="00C04556">
            <w:pPr>
              <w:pStyle w:val="Tablefont"/>
              <w:jc w:val="left"/>
              <w:rPr>
                <w:lang w:val="en-GB"/>
              </w:rPr>
            </w:pPr>
            <w:r>
              <w:rPr>
                <w:lang w:val="en-GB"/>
              </w:rPr>
              <w:t>19.4</w:t>
            </w:r>
          </w:p>
        </w:tc>
        <w:tc>
          <w:tcPr>
            <w:tcW w:w="1247" w:type="dxa"/>
            <w:vAlign w:val="center"/>
          </w:tcPr>
          <w:p w:rsidR="00FD4B45" w:rsidRPr="002E4F55" w:rsidRDefault="00FD4B45" w:rsidP="00C04556">
            <w:pPr>
              <w:pStyle w:val="Tablefont"/>
              <w:jc w:val="left"/>
              <w:rPr>
                <w:lang w:val="en-GB"/>
              </w:rPr>
            </w:pPr>
            <w:r>
              <w:rPr>
                <w:lang w:val="en-GB"/>
              </w:rPr>
              <w:t>22.4</w:t>
            </w:r>
          </w:p>
        </w:tc>
        <w:tc>
          <w:tcPr>
            <w:tcW w:w="113" w:type="dxa"/>
            <w:shd w:val="clear" w:color="auto" w:fill="auto"/>
            <w:tcMar>
              <w:left w:w="0" w:type="dxa"/>
              <w:right w:w="0" w:type="dxa"/>
            </w:tcMar>
            <w:vAlign w:val="center"/>
          </w:tcPr>
          <w:p w:rsidR="00FD4B45" w:rsidRPr="002E4F55" w:rsidRDefault="00FD4B45" w:rsidP="00C04556">
            <w:pPr>
              <w:pStyle w:val="Tablefont"/>
              <w:jc w:val="left"/>
              <w:rPr>
                <w:lang w:val="en-GB"/>
              </w:rPr>
            </w:pPr>
          </w:p>
        </w:tc>
        <w:tc>
          <w:tcPr>
            <w:tcW w:w="1247" w:type="dxa"/>
            <w:shd w:val="clear" w:color="auto" w:fill="auto"/>
            <w:vAlign w:val="center"/>
          </w:tcPr>
          <w:p w:rsidR="00FD4B45" w:rsidRPr="002E4F55" w:rsidRDefault="00F83DE5" w:rsidP="00C04556">
            <w:pPr>
              <w:pStyle w:val="Tablefont"/>
              <w:jc w:val="left"/>
              <w:rPr>
                <w:lang w:val="en-GB"/>
              </w:rPr>
            </w:pPr>
            <w:r>
              <w:rPr>
                <w:lang w:val="en-GB"/>
              </w:rPr>
              <w:t>-2.3</w:t>
            </w:r>
          </w:p>
        </w:tc>
        <w:tc>
          <w:tcPr>
            <w:tcW w:w="1247" w:type="dxa"/>
            <w:vAlign w:val="center"/>
          </w:tcPr>
          <w:p w:rsidR="00FD4B45" w:rsidRPr="002E4F55" w:rsidRDefault="00F83DE5" w:rsidP="00C04556">
            <w:pPr>
              <w:pStyle w:val="Tablefont"/>
              <w:jc w:val="left"/>
              <w:rPr>
                <w:lang w:val="en-GB"/>
              </w:rPr>
            </w:pPr>
            <w:r>
              <w:rPr>
                <w:lang w:val="en-GB"/>
              </w:rPr>
              <w:t>5.0</w:t>
            </w:r>
          </w:p>
        </w:tc>
      </w:tr>
      <w:tr w:rsidR="00FD4B45" w:rsidRPr="002E4F55" w:rsidTr="00C04556">
        <w:trPr>
          <w:trHeight w:hRule="exact" w:val="278"/>
          <w:jc w:val="center"/>
        </w:trPr>
        <w:tc>
          <w:tcPr>
            <w:tcW w:w="1418" w:type="dxa"/>
            <w:shd w:val="clear" w:color="auto" w:fill="auto"/>
            <w:vAlign w:val="center"/>
          </w:tcPr>
          <w:p w:rsidR="00FD4B45" w:rsidRPr="002E4F55" w:rsidRDefault="00FD4B45" w:rsidP="00C04556">
            <w:pPr>
              <w:pStyle w:val="Tablefont"/>
              <w:jc w:val="left"/>
              <w:rPr>
                <w:lang w:val="en-GB"/>
              </w:rPr>
            </w:pPr>
            <w:r w:rsidRPr="002E4F55">
              <w:rPr>
                <w:position w:val="-8"/>
                <w:lang w:val="en-GB"/>
              </w:rPr>
              <w:object w:dxaOrig="518" w:dyaOrig="270">
                <v:shape id="_x0000_i1103" type="#_x0000_t75" style="width:26.35pt;height:12.9pt" o:ole="">
                  <v:imagedata r:id="rId135" o:title=""/>
                </v:shape>
                <o:OLEObject Type="Embed" ProgID="Equation.Ribbit" ShapeID="_x0000_i1103" DrawAspect="Content" ObjectID="_1397051801" r:id="rId136"/>
              </w:object>
            </w:r>
          </w:p>
        </w:tc>
        <w:tc>
          <w:tcPr>
            <w:tcW w:w="1247" w:type="dxa"/>
            <w:shd w:val="clear" w:color="auto" w:fill="auto"/>
            <w:vAlign w:val="center"/>
          </w:tcPr>
          <w:p w:rsidR="00FD4B45" w:rsidRPr="002E4F55" w:rsidRDefault="00FD4B45" w:rsidP="00C04556">
            <w:pPr>
              <w:pStyle w:val="Tablefont"/>
              <w:jc w:val="left"/>
              <w:rPr>
                <w:lang w:val="en-GB"/>
              </w:rPr>
            </w:pPr>
            <w:r>
              <w:rPr>
                <w:lang w:val="en-GB"/>
              </w:rPr>
              <w:t>19.4</w:t>
            </w:r>
          </w:p>
        </w:tc>
        <w:tc>
          <w:tcPr>
            <w:tcW w:w="1247" w:type="dxa"/>
            <w:vAlign w:val="center"/>
          </w:tcPr>
          <w:p w:rsidR="00FD4B45" w:rsidRPr="002E4F55" w:rsidRDefault="00FD4B45" w:rsidP="00C04556">
            <w:pPr>
              <w:pStyle w:val="Tablefont"/>
              <w:jc w:val="left"/>
              <w:rPr>
                <w:lang w:val="en-GB"/>
              </w:rPr>
            </w:pPr>
            <w:r>
              <w:rPr>
                <w:lang w:val="en-GB"/>
              </w:rPr>
              <w:t>22.4</w:t>
            </w:r>
          </w:p>
        </w:tc>
        <w:tc>
          <w:tcPr>
            <w:tcW w:w="113" w:type="dxa"/>
            <w:shd w:val="clear" w:color="auto" w:fill="auto"/>
            <w:tcMar>
              <w:left w:w="0" w:type="dxa"/>
              <w:right w:w="0" w:type="dxa"/>
            </w:tcMar>
            <w:vAlign w:val="center"/>
          </w:tcPr>
          <w:p w:rsidR="00FD4B45" w:rsidRPr="002E4F55" w:rsidRDefault="00FD4B45" w:rsidP="00C04556">
            <w:pPr>
              <w:pStyle w:val="Tablefont"/>
              <w:jc w:val="left"/>
              <w:rPr>
                <w:lang w:val="en-GB"/>
              </w:rPr>
            </w:pPr>
          </w:p>
        </w:tc>
        <w:tc>
          <w:tcPr>
            <w:tcW w:w="1247" w:type="dxa"/>
            <w:shd w:val="clear" w:color="auto" w:fill="auto"/>
            <w:vAlign w:val="center"/>
          </w:tcPr>
          <w:p w:rsidR="00FD4B45" w:rsidRPr="002E4F55" w:rsidRDefault="00F83DE5" w:rsidP="00C04556">
            <w:pPr>
              <w:pStyle w:val="Tablefont"/>
              <w:jc w:val="left"/>
              <w:rPr>
                <w:lang w:val="en-GB"/>
              </w:rPr>
            </w:pPr>
            <w:r>
              <w:rPr>
                <w:lang w:val="en-GB"/>
              </w:rPr>
              <w:t>-2.3</w:t>
            </w:r>
          </w:p>
        </w:tc>
        <w:tc>
          <w:tcPr>
            <w:tcW w:w="1247" w:type="dxa"/>
            <w:vAlign w:val="center"/>
          </w:tcPr>
          <w:p w:rsidR="00FD4B45" w:rsidRPr="002E4F55" w:rsidRDefault="00F83DE5" w:rsidP="00C04556">
            <w:pPr>
              <w:pStyle w:val="Tablefont"/>
              <w:jc w:val="left"/>
              <w:rPr>
                <w:lang w:val="en-GB"/>
              </w:rPr>
            </w:pPr>
            <w:r>
              <w:rPr>
                <w:lang w:val="en-GB"/>
              </w:rPr>
              <w:t>5.0</w:t>
            </w:r>
          </w:p>
        </w:tc>
      </w:tr>
      <w:tr w:rsidR="00FD4B45" w:rsidRPr="002E4F55" w:rsidTr="00C04556">
        <w:trPr>
          <w:trHeight w:hRule="exact" w:val="278"/>
          <w:jc w:val="center"/>
        </w:trPr>
        <w:tc>
          <w:tcPr>
            <w:tcW w:w="1418" w:type="dxa"/>
            <w:tcBorders>
              <w:bottom w:val="single" w:sz="4" w:space="0" w:color="auto"/>
            </w:tcBorders>
            <w:shd w:val="clear" w:color="auto" w:fill="auto"/>
            <w:vAlign w:val="center"/>
          </w:tcPr>
          <w:p w:rsidR="00FD4B45" w:rsidRPr="002E4F55" w:rsidRDefault="00FD4B45" w:rsidP="00C04556">
            <w:pPr>
              <w:pStyle w:val="Tablefont"/>
              <w:jc w:val="left"/>
              <w:rPr>
                <w:lang w:val="en-GB"/>
              </w:rPr>
            </w:pPr>
            <w:r w:rsidRPr="002E4F55">
              <w:rPr>
                <w:position w:val="-8"/>
                <w:lang w:val="en-GB"/>
              </w:rPr>
              <w:object w:dxaOrig="518" w:dyaOrig="270">
                <v:shape id="_x0000_i1104" type="#_x0000_t75" style="width:26.35pt;height:12.9pt" o:ole="">
                  <v:imagedata r:id="rId137" o:title=""/>
                </v:shape>
                <o:OLEObject Type="Embed" ProgID="Equation.Ribbit" ShapeID="_x0000_i1104" DrawAspect="Content" ObjectID="_1397051802" r:id="rId138"/>
              </w:object>
            </w:r>
          </w:p>
        </w:tc>
        <w:tc>
          <w:tcPr>
            <w:tcW w:w="1247" w:type="dxa"/>
            <w:tcBorders>
              <w:bottom w:val="single" w:sz="4" w:space="0" w:color="auto"/>
            </w:tcBorders>
            <w:shd w:val="clear" w:color="auto" w:fill="auto"/>
            <w:vAlign w:val="center"/>
          </w:tcPr>
          <w:p w:rsidR="00FD4B45" w:rsidRPr="002E4F55" w:rsidRDefault="00FD4B45" w:rsidP="00C04556">
            <w:pPr>
              <w:pStyle w:val="Tablefont"/>
              <w:jc w:val="left"/>
              <w:rPr>
                <w:lang w:val="en-GB"/>
              </w:rPr>
            </w:pPr>
            <w:r>
              <w:rPr>
                <w:lang w:val="en-GB"/>
              </w:rPr>
              <w:t>21.2</w:t>
            </w:r>
          </w:p>
        </w:tc>
        <w:tc>
          <w:tcPr>
            <w:tcW w:w="1247" w:type="dxa"/>
            <w:tcBorders>
              <w:bottom w:val="single" w:sz="4" w:space="0" w:color="auto"/>
            </w:tcBorders>
            <w:vAlign w:val="center"/>
          </w:tcPr>
          <w:p w:rsidR="00FD4B45" w:rsidRPr="002E4F55" w:rsidRDefault="00FD4B45" w:rsidP="00C04556">
            <w:pPr>
              <w:pStyle w:val="Tablefont"/>
              <w:jc w:val="left"/>
              <w:rPr>
                <w:lang w:val="en-GB"/>
              </w:rPr>
            </w:pPr>
            <w:r>
              <w:rPr>
                <w:lang w:val="en-GB"/>
              </w:rPr>
              <w:t>32.8</w:t>
            </w:r>
          </w:p>
        </w:tc>
        <w:tc>
          <w:tcPr>
            <w:tcW w:w="113" w:type="dxa"/>
            <w:tcBorders>
              <w:bottom w:val="single" w:sz="4" w:space="0" w:color="auto"/>
            </w:tcBorders>
            <w:shd w:val="clear" w:color="auto" w:fill="auto"/>
            <w:tcMar>
              <w:left w:w="0" w:type="dxa"/>
              <w:right w:w="0" w:type="dxa"/>
            </w:tcMar>
            <w:vAlign w:val="center"/>
          </w:tcPr>
          <w:p w:rsidR="00FD4B45" w:rsidRPr="002E4F55" w:rsidRDefault="00FD4B45" w:rsidP="00C04556">
            <w:pPr>
              <w:pStyle w:val="Tablefont"/>
              <w:jc w:val="left"/>
              <w:rPr>
                <w:lang w:val="en-GB"/>
              </w:rPr>
            </w:pPr>
          </w:p>
        </w:tc>
        <w:tc>
          <w:tcPr>
            <w:tcW w:w="1247" w:type="dxa"/>
            <w:tcBorders>
              <w:bottom w:val="single" w:sz="4" w:space="0" w:color="auto"/>
            </w:tcBorders>
            <w:shd w:val="clear" w:color="auto" w:fill="auto"/>
            <w:vAlign w:val="center"/>
          </w:tcPr>
          <w:p w:rsidR="00FD4B45" w:rsidRPr="002E4F55" w:rsidRDefault="00FD4B45" w:rsidP="00C04556">
            <w:pPr>
              <w:pStyle w:val="Tablefont"/>
              <w:jc w:val="left"/>
              <w:rPr>
                <w:lang w:val="en-GB"/>
              </w:rPr>
            </w:pPr>
            <w:r>
              <w:rPr>
                <w:lang w:val="en-GB"/>
              </w:rPr>
              <w:t>-2.8</w:t>
            </w:r>
          </w:p>
        </w:tc>
        <w:tc>
          <w:tcPr>
            <w:tcW w:w="1247" w:type="dxa"/>
            <w:tcBorders>
              <w:bottom w:val="single" w:sz="4" w:space="0" w:color="auto"/>
            </w:tcBorders>
            <w:vAlign w:val="center"/>
          </w:tcPr>
          <w:p w:rsidR="00FD4B45" w:rsidRPr="002E4F55" w:rsidRDefault="00F83DE5" w:rsidP="00C04556">
            <w:pPr>
              <w:pStyle w:val="Tablefont"/>
              <w:jc w:val="left"/>
              <w:rPr>
                <w:lang w:val="en-GB"/>
              </w:rPr>
            </w:pPr>
            <w:r>
              <w:rPr>
                <w:lang w:val="en-GB"/>
              </w:rPr>
              <w:t>18.3</w:t>
            </w:r>
          </w:p>
        </w:tc>
      </w:tr>
      <w:tr w:rsidR="00B92AC3" w:rsidRPr="002E4F55" w:rsidTr="00C04556">
        <w:trPr>
          <w:trHeight w:hRule="exact" w:val="278"/>
          <w:jc w:val="center"/>
        </w:trPr>
        <w:tc>
          <w:tcPr>
            <w:tcW w:w="1418" w:type="dxa"/>
            <w:tcBorders>
              <w:top w:val="single" w:sz="4" w:space="0" w:color="auto"/>
              <w:bottom w:val="single" w:sz="4" w:space="0" w:color="auto"/>
            </w:tcBorders>
            <w:shd w:val="clear" w:color="auto" w:fill="auto"/>
            <w:vAlign w:val="center"/>
          </w:tcPr>
          <w:p w:rsidR="00B92AC3" w:rsidRPr="002E4F55" w:rsidRDefault="00B92AC3" w:rsidP="00C04556">
            <w:pPr>
              <w:pStyle w:val="Tablefont"/>
              <w:jc w:val="left"/>
              <w:rPr>
                <w:position w:val="-6"/>
                <w:lang w:val="en-GB"/>
              </w:rPr>
            </w:pPr>
            <w:r w:rsidRPr="002E4F55">
              <w:rPr>
                <w:position w:val="-6"/>
                <w:lang w:val="en-GB"/>
              </w:rPr>
              <w:t>Mean:</w:t>
            </w:r>
          </w:p>
        </w:tc>
        <w:tc>
          <w:tcPr>
            <w:tcW w:w="1247" w:type="dxa"/>
            <w:tcBorders>
              <w:top w:val="single" w:sz="4" w:space="0" w:color="auto"/>
              <w:bottom w:val="single" w:sz="4" w:space="0" w:color="auto"/>
            </w:tcBorders>
            <w:shd w:val="clear" w:color="auto" w:fill="auto"/>
            <w:vAlign w:val="center"/>
          </w:tcPr>
          <w:p w:rsidR="00B92AC3" w:rsidRPr="002E4F55" w:rsidRDefault="00B92AC3" w:rsidP="00C04556">
            <w:pPr>
              <w:pStyle w:val="Tablefont"/>
              <w:jc w:val="left"/>
              <w:rPr>
                <w:lang w:val="en-GB"/>
              </w:rPr>
            </w:pPr>
            <w:r>
              <w:rPr>
                <w:lang w:val="en-GB"/>
              </w:rPr>
              <w:fldChar w:fldCharType="begin"/>
            </w:r>
            <w:r>
              <w:rPr>
                <w:lang w:val="en-GB"/>
              </w:rPr>
              <w:instrText xml:space="preserve"> =AVERAGE(ABOVE) \# "0.0" </w:instrText>
            </w:r>
            <w:r>
              <w:rPr>
                <w:lang w:val="en-GB"/>
              </w:rPr>
              <w:fldChar w:fldCharType="separate"/>
            </w:r>
            <w:r w:rsidR="00F83DE5">
              <w:rPr>
                <w:noProof/>
                <w:lang w:val="en-GB"/>
              </w:rPr>
              <w:t>14.6</w:t>
            </w:r>
            <w:r>
              <w:rPr>
                <w:lang w:val="en-GB"/>
              </w:rPr>
              <w:fldChar w:fldCharType="end"/>
            </w:r>
          </w:p>
        </w:tc>
        <w:tc>
          <w:tcPr>
            <w:tcW w:w="1247" w:type="dxa"/>
            <w:tcBorders>
              <w:top w:val="single" w:sz="4" w:space="0" w:color="auto"/>
              <w:bottom w:val="single" w:sz="4" w:space="0" w:color="auto"/>
            </w:tcBorders>
            <w:vAlign w:val="center"/>
          </w:tcPr>
          <w:p w:rsidR="00B92AC3" w:rsidRPr="002E4F55" w:rsidRDefault="00B92AC3" w:rsidP="00C04556">
            <w:pPr>
              <w:pStyle w:val="Tablefont"/>
              <w:jc w:val="left"/>
              <w:rPr>
                <w:lang w:val="en-GB"/>
              </w:rPr>
            </w:pPr>
            <w:r>
              <w:rPr>
                <w:lang w:val="en-GB"/>
              </w:rPr>
              <w:fldChar w:fldCharType="begin"/>
            </w:r>
            <w:r>
              <w:rPr>
                <w:lang w:val="en-GB"/>
              </w:rPr>
              <w:instrText xml:space="preserve"> =AVERAGE(ABOVE) \# "0.0" </w:instrText>
            </w:r>
            <w:r>
              <w:rPr>
                <w:lang w:val="en-GB"/>
              </w:rPr>
              <w:fldChar w:fldCharType="separate"/>
            </w:r>
            <w:r w:rsidR="00F83DE5">
              <w:rPr>
                <w:noProof/>
                <w:lang w:val="en-GB"/>
              </w:rPr>
              <w:t>18.0</w:t>
            </w:r>
            <w:r>
              <w:rPr>
                <w:lang w:val="en-GB"/>
              </w:rPr>
              <w:fldChar w:fldCharType="end"/>
            </w:r>
          </w:p>
        </w:tc>
        <w:tc>
          <w:tcPr>
            <w:tcW w:w="113" w:type="dxa"/>
            <w:tcBorders>
              <w:top w:val="single" w:sz="4" w:space="0" w:color="auto"/>
              <w:bottom w:val="single" w:sz="4" w:space="0" w:color="auto"/>
            </w:tcBorders>
            <w:shd w:val="clear" w:color="auto" w:fill="auto"/>
            <w:tcMar>
              <w:left w:w="0" w:type="dxa"/>
              <w:right w:w="0" w:type="dxa"/>
            </w:tcMar>
            <w:vAlign w:val="center"/>
          </w:tcPr>
          <w:p w:rsidR="00B92AC3" w:rsidRPr="002E4F55" w:rsidRDefault="00B92AC3" w:rsidP="00C04556">
            <w:pPr>
              <w:pStyle w:val="Tablefont"/>
              <w:jc w:val="left"/>
              <w:rPr>
                <w:lang w:val="en-GB"/>
              </w:rPr>
            </w:pPr>
          </w:p>
        </w:tc>
        <w:tc>
          <w:tcPr>
            <w:tcW w:w="1247" w:type="dxa"/>
            <w:tcBorders>
              <w:top w:val="single" w:sz="4" w:space="0" w:color="auto"/>
              <w:bottom w:val="single" w:sz="4" w:space="0" w:color="auto"/>
            </w:tcBorders>
            <w:shd w:val="clear" w:color="auto" w:fill="auto"/>
            <w:vAlign w:val="center"/>
          </w:tcPr>
          <w:p w:rsidR="00B92AC3" w:rsidRPr="002E4F55" w:rsidRDefault="00CC3EAF" w:rsidP="00F83DE5">
            <w:pPr>
              <w:pStyle w:val="Tablefont"/>
              <w:jc w:val="left"/>
              <w:rPr>
                <w:lang w:val="en-GB"/>
              </w:rPr>
            </w:pPr>
            <w:r>
              <w:rPr>
                <w:lang w:val="en-GB"/>
              </w:rPr>
              <w:t>1.</w:t>
            </w:r>
            <w:r w:rsidR="00F83DE5">
              <w:rPr>
                <w:lang w:val="en-GB"/>
              </w:rPr>
              <w:t>6</w:t>
            </w:r>
            <w:r w:rsidR="00B92AC3" w:rsidRPr="009A52A8">
              <w:rPr>
                <w:vertAlign w:val="superscript"/>
              </w:rPr>
              <w:t>‡</w:t>
            </w:r>
          </w:p>
        </w:tc>
        <w:tc>
          <w:tcPr>
            <w:tcW w:w="1247" w:type="dxa"/>
            <w:tcBorders>
              <w:top w:val="single" w:sz="4" w:space="0" w:color="auto"/>
              <w:bottom w:val="single" w:sz="4" w:space="0" w:color="auto"/>
            </w:tcBorders>
            <w:vAlign w:val="center"/>
          </w:tcPr>
          <w:p w:rsidR="00B92AC3" w:rsidRPr="002E4F55" w:rsidRDefault="00B92AC3" w:rsidP="00CC3EAF">
            <w:pPr>
              <w:pStyle w:val="Tablefont"/>
              <w:jc w:val="left"/>
              <w:rPr>
                <w:lang w:val="en-GB"/>
              </w:rPr>
            </w:pPr>
            <w:r>
              <w:rPr>
                <w:lang w:val="en-GB"/>
              </w:rPr>
              <w:t>6.</w:t>
            </w:r>
            <w:r w:rsidR="00CC3EAF">
              <w:rPr>
                <w:lang w:val="en-GB"/>
              </w:rPr>
              <w:t>2</w:t>
            </w:r>
            <w:r w:rsidRPr="009A52A8">
              <w:rPr>
                <w:vertAlign w:val="superscript"/>
              </w:rPr>
              <w:t>‡</w:t>
            </w:r>
          </w:p>
        </w:tc>
      </w:tr>
    </w:tbl>
    <w:p w:rsidR="007A05BC" w:rsidRPr="002E4F55" w:rsidRDefault="007A05BC" w:rsidP="007A05BC">
      <w:pPr>
        <w:jc w:val="center"/>
        <w:rPr>
          <w:sz w:val="20"/>
          <w:szCs w:val="20"/>
        </w:rPr>
      </w:pPr>
      <w:r w:rsidRPr="009A52A8">
        <w:rPr>
          <w:vertAlign w:val="superscript"/>
        </w:rPr>
        <w:t>†</w:t>
      </w:r>
      <w:r w:rsidRPr="002E4F55">
        <w:rPr>
          <w:sz w:val="20"/>
          <w:szCs w:val="20"/>
          <w:vertAlign w:val="superscript"/>
        </w:rPr>
        <w:t xml:space="preserve"> </w:t>
      </w:r>
      <w:r w:rsidRPr="002E4F55">
        <w:rPr>
          <w:sz w:val="20"/>
          <w:szCs w:val="20"/>
        </w:rPr>
        <w:t>Not calibrated.</w:t>
      </w:r>
    </w:p>
    <w:p w:rsidR="007A05BC" w:rsidRDefault="007A05BC" w:rsidP="007A05BC">
      <w:pPr>
        <w:jc w:val="center"/>
        <w:rPr>
          <w:sz w:val="20"/>
          <w:szCs w:val="20"/>
        </w:rPr>
      </w:pPr>
      <w:r w:rsidRPr="009A52A8">
        <w:rPr>
          <w:vertAlign w:val="superscript"/>
        </w:rPr>
        <w:t>‡</w:t>
      </w:r>
      <w:r w:rsidRPr="002E4F55">
        <w:rPr>
          <w:sz w:val="20"/>
          <w:szCs w:val="20"/>
        </w:rPr>
        <w:t xml:space="preserve"> Mean value calculated using absolute values.</w:t>
      </w:r>
    </w:p>
    <w:p w:rsidR="006813B0" w:rsidRDefault="006813B0" w:rsidP="00C86AE8">
      <w:pPr>
        <w:pStyle w:val="Caption"/>
        <w:rPr>
          <w:lang w:val="en-GB"/>
        </w:rPr>
      </w:pPr>
    </w:p>
    <w:p w:rsidR="00A938CA" w:rsidRPr="002E4F55" w:rsidRDefault="00A938CA" w:rsidP="00C86AE8">
      <w:pPr>
        <w:pStyle w:val="Caption"/>
        <w:rPr>
          <w:lang w:val="en-GB"/>
        </w:rPr>
      </w:pPr>
      <w:proofErr w:type="gramStart"/>
      <w:r w:rsidRPr="00344486">
        <w:rPr>
          <w:lang w:val="en-GB"/>
        </w:rPr>
        <w:t>Table 4.</w:t>
      </w:r>
      <w:proofErr w:type="gramEnd"/>
      <w:r w:rsidRPr="00344486">
        <w:rPr>
          <w:lang w:val="en-GB"/>
        </w:rPr>
        <w:t xml:space="preserve"> Overall classification accuracy </w:t>
      </w:r>
      <w:r w:rsidR="00A45DCF" w:rsidRPr="00344486">
        <w:rPr>
          <w:lang w:val="en-GB"/>
        </w:rPr>
        <w:t xml:space="preserve">after leave-one-out cross-validation </w:t>
      </w:r>
      <w:r w:rsidRPr="00344486">
        <w:rPr>
          <w:lang w:val="en-GB"/>
        </w:rPr>
        <w:t>in the three change classes</w:t>
      </w:r>
      <w:r w:rsidRPr="005E6713">
        <w:rPr>
          <w:lang w:val="en-GB"/>
        </w:rPr>
        <w:t xml:space="preserve"> using one explanatory variable. In</w:t>
      </w:r>
      <w:r w:rsidRPr="002E4F55">
        <w:rPr>
          <w:lang w:val="en-GB"/>
        </w:rPr>
        <w:t xml:space="preserve"> each of the following </w:t>
      </w:r>
      <w:proofErr w:type="gramStart"/>
      <w:r w:rsidRPr="002E4F55">
        <w:rPr>
          <w:lang w:val="en-GB"/>
        </w:rPr>
        <w:t xml:space="preserve">categories </w:t>
      </w:r>
      <w:proofErr w:type="gramEnd"/>
      <w:r w:rsidRPr="002E4F55">
        <w:rPr>
          <w:position w:val="-6"/>
          <w:lang w:val="en-GB"/>
        </w:rPr>
        <w:object w:dxaOrig="414" w:dyaOrig="250">
          <v:shape id="_x0000_i1105" type="#_x0000_t75" style="width:21.5pt;height:12.35pt" o:ole="">
            <v:imagedata r:id="rId108" o:title=""/>
          </v:shape>
          <o:OLEObject Type="Embed" ProgID="Equation.Ribbit" ShapeID="_x0000_i1105" DrawAspect="Content" ObjectID="_1397051803" r:id="rId139"/>
        </w:object>
      </w:r>
      <w:r w:rsidRPr="002E4F55">
        <w:rPr>
          <w:lang w:val="en-GB"/>
        </w:rPr>
        <w:t xml:space="preserve">, </w:t>
      </w:r>
      <w:r w:rsidRPr="002E4F55">
        <w:rPr>
          <w:position w:val="-6"/>
          <w:lang w:val="en-GB"/>
        </w:rPr>
        <w:object w:dxaOrig="680" w:dyaOrig="250">
          <v:shape id="_x0000_i1106" type="#_x0000_t75" style="width:33.85pt;height:12.35pt" o:ole="">
            <v:imagedata r:id="rId110" o:title=""/>
          </v:shape>
          <o:OLEObject Type="Embed" ProgID="Equation.Ribbit" ShapeID="_x0000_i1106" DrawAspect="Content" ObjectID="_1397051804" r:id="rId140"/>
        </w:object>
      </w:r>
      <w:r w:rsidRPr="002E4F55">
        <w:rPr>
          <w:lang w:val="en-GB"/>
        </w:rPr>
        <w:t xml:space="preserve">, </w:t>
      </w:r>
      <w:r w:rsidRPr="002E4F55">
        <w:rPr>
          <w:position w:val="-6"/>
          <w:lang w:val="en-GB"/>
        </w:rPr>
        <w:object w:dxaOrig="422" w:dyaOrig="250">
          <v:shape id="_x0000_i1107" type="#_x0000_t75" style="width:21.5pt;height:12.35pt" o:ole="">
            <v:imagedata r:id="rId112" o:title=""/>
          </v:shape>
          <o:OLEObject Type="Embed" ProgID="Equation.Ribbit" ShapeID="_x0000_i1107" DrawAspect="Content" ObjectID="_1397051805" r:id="rId141"/>
        </w:object>
      </w:r>
      <w:r w:rsidRPr="002E4F55">
        <w:rPr>
          <w:lang w:val="en-GB"/>
        </w:rPr>
        <w:t xml:space="preserve">, and </w:t>
      </w:r>
      <w:r w:rsidRPr="002E4F55">
        <w:rPr>
          <w:position w:val="-6"/>
          <w:lang w:val="en-GB"/>
        </w:rPr>
        <w:object w:dxaOrig="688" w:dyaOrig="250">
          <v:shape id="_x0000_i1108" type="#_x0000_t75" style="width:34.4pt;height:12.35pt" o:ole="">
            <v:imagedata r:id="rId114" o:title=""/>
          </v:shape>
          <o:OLEObject Type="Embed" ProgID="Equation.Ribbit" ShapeID="_x0000_i1108" DrawAspect="Content" ObjectID="_1397051806" r:id="rId142"/>
        </w:object>
      </w:r>
      <w:r w:rsidRPr="002E4F55">
        <w:rPr>
          <w:lang w:val="en-GB"/>
        </w:rPr>
        <w:t xml:space="preserve">, only the metric with </w:t>
      </w:r>
      <w:r>
        <w:rPr>
          <w:lang w:val="en-GB"/>
        </w:rPr>
        <w:t>highest overall classification accuracy is presented.</w:t>
      </w:r>
    </w:p>
    <w:tbl>
      <w:tblPr>
        <w:tblW w:w="0" w:type="auto"/>
        <w:jc w:val="center"/>
        <w:tblLook w:val="04A0" w:firstRow="1" w:lastRow="0" w:firstColumn="1" w:lastColumn="0" w:noHBand="0" w:noVBand="1"/>
      </w:tblPr>
      <w:tblGrid>
        <w:gridCol w:w="1418"/>
        <w:gridCol w:w="1191"/>
        <w:gridCol w:w="1191"/>
      </w:tblGrid>
      <w:tr w:rsidR="00A938CA" w:rsidRPr="002E4F55" w:rsidTr="00C86AE8">
        <w:trPr>
          <w:jc w:val="center"/>
        </w:trPr>
        <w:tc>
          <w:tcPr>
            <w:tcW w:w="1418" w:type="dxa"/>
            <w:tcBorders>
              <w:top w:val="single" w:sz="4" w:space="0" w:color="auto"/>
            </w:tcBorders>
            <w:shd w:val="clear" w:color="auto" w:fill="auto"/>
          </w:tcPr>
          <w:p w:rsidR="00A938CA" w:rsidRPr="002E4F55" w:rsidRDefault="00A938CA" w:rsidP="00C86AE8">
            <w:pPr>
              <w:pStyle w:val="Tablefont"/>
              <w:rPr>
                <w:lang w:val="en-GB"/>
              </w:rPr>
            </w:pPr>
          </w:p>
        </w:tc>
        <w:tc>
          <w:tcPr>
            <w:tcW w:w="1191" w:type="dxa"/>
            <w:gridSpan w:val="2"/>
            <w:tcBorders>
              <w:top w:val="single" w:sz="4" w:space="0" w:color="auto"/>
              <w:bottom w:val="single" w:sz="4" w:space="0" w:color="auto"/>
            </w:tcBorders>
          </w:tcPr>
          <w:p w:rsidR="00A938CA" w:rsidRPr="002E4F55" w:rsidRDefault="00A938CA" w:rsidP="00C86AE8">
            <w:pPr>
              <w:pStyle w:val="Tablefont"/>
              <w:rPr>
                <w:position w:val="-6"/>
                <w:lang w:val="en-GB"/>
              </w:rPr>
            </w:pPr>
            <w:r w:rsidRPr="002E4F55">
              <w:rPr>
                <w:position w:val="-6"/>
                <w:lang w:val="en-GB"/>
              </w:rPr>
              <w:t>Classification acc. (%)</w:t>
            </w:r>
          </w:p>
        </w:tc>
      </w:tr>
      <w:tr w:rsidR="00A938CA" w:rsidRPr="002E4F55" w:rsidTr="009648E1">
        <w:trPr>
          <w:jc w:val="center"/>
        </w:trPr>
        <w:tc>
          <w:tcPr>
            <w:tcW w:w="1418" w:type="dxa"/>
            <w:tcBorders>
              <w:bottom w:val="single" w:sz="4" w:space="0" w:color="auto"/>
            </w:tcBorders>
            <w:shd w:val="clear" w:color="auto" w:fill="auto"/>
          </w:tcPr>
          <w:p w:rsidR="00A938CA" w:rsidRPr="002E4F55" w:rsidRDefault="00A938CA" w:rsidP="00C86AE8">
            <w:pPr>
              <w:pStyle w:val="Tablefont"/>
              <w:rPr>
                <w:lang w:val="en-GB"/>
              </w:rPr>
            </w:pPr>
            <w:r w:rsidRPr="002E4F55">
              <w:rPr>
                <w:lang w:val="en-GB"/>
              </w:rPr>
              <w:t>Laser metric</w:t>
            </w:r>
          </w:p>
        </w:tc>
        <w:tc>
          <w:tcPr>
            <w:tcW w:w="1191" w:type="dxa"/>
            <w:tcBorders>
              <w:top w:val="single" w:sz="4" w:space="0" w:color="auto"/>
              <w:bottom w:val="single" w:sz="4" w:space="0" w:color="auto"/>
            </w:tcBorders>
          </w:tcPr>
          <w:p w:rsidR="00A938CA" w:rsidRPr="002E4F55" w:rsidRDefault="00A938CA" w:rsidP="00C86AE8">
            <w:pPr>
              <w:pStyle w:val="Tablefont"/>
              <w:rPr>
                <w:lang w:val="en-GB"/>
              </w:rPr>
            </w:pPr>
            <w:r w:rsidRPr="002E4F55">
              <w:rPr>
                <w:lang w:val="en-GB"/>
              </w:rPr>
              <w:t>Hist. match</w:t>
            </w:r>
          </w:p>
        </w:tc>
        <w:tc>
          <w:tcPr>
            <w:tcW w:w="1191" w:type="dxa"/>
            <w:tcBorders>
              <w:top w:val="single" w:sz="4" w:space="0" w:color="auto"/>
              <w:bottom w:val="single" w:sz="4" w:space="0" w:color="auto"/>
            </w:tcBorders>
          </w:tcPr>
          <w:p w:rsidR="00A938CA" w:rsidRPr="002E4F55" w:rsidRDefault="00A938CA" w:rsidP="00C86AE8">
            <w:pPr>
              <w:pStyle w:val="Tablefont"/>
              <w:rPr>
                <w:lang w:val="en-GB"/>
              </w:rPr>
            </w:pPr>
            <w:r w:rsidRPr="002E4F55">
              <w:rPr>
                <w:lang w:val="en-GB"/>
              </w:rPr>
              <w:t>Not cal.</w:t>
            </w:r>
            <w:r w:rsidRPr="009A52A8">
              <w:rPr>
                <w:vertAlign w:val="superscript"/>
              </w:rPr>
              <w:t>†</w:t>
            </w:r>
          </w:p>
        </w:tc>
      </w:tr>
      <w:tr w:rsidR="009648E1" w:rsidRPr="002E4F55" w:rsidTr="009648E1">
        <w:trPr>
          <w:trHeight w:hRule="exact" w:val="278"/>
          <w:jc w:val="center"/>
        </w:trPr>
        <w:tc>
          <w:tcPr>
            <w:tcW w:w="1418" w:type="dxa"/>
            <w:tcBorders>
              <w:top w:val="single" w:sz="4" w:space="0" w:color="auto"/>
            </w:tcBorders>
            <w:shd w:val="clear" w:color="auto" w:fill="auto"/>
            <w:vAlign w:val="center"/>
          </w:tcPr>
          <w:p w:rsidR="009648E1" w:rsidRPr="002E4F55" w:rsidRDefault="009648E1" w:rsidP="00C86AE8">
            <w:pPr>
              <w:pStyle w:val="Tablefont"/>
              <w:jc w:val="left"/>
              <w:rPr>
                <w:lang w:val="en-GB"/>
              </w:rPr>
            </w:pPr>
            <w:r w:rsidRPr="002E4F55">
              <w:rPr>
                <w:position w:val="-6"/>
                <w:lang w:val="en-GB"/>
              </w:rPr>
              <w:object w:dxaOrig="680" w:dyaOrig="250">
                <v:shape id="_x0000_i1109" type="#_x0000_t75" style="width:33.3pt;height:13.95pt" o:ole="">
                  <v:imagedata r:id="rId143" o:title=""/>
                </v:shape>
                <o:OLEObject Type="Embed" ProgID="Equation.Ribbit" ShapeID="_x0000_i1109" DrawAspect="Content" ObjectID="_1397051807" r:id="rId144"/>
              </w:object>
            </w:r>
          </w:p>
        </w:tc>
        <w:tc>
          <w:tcPr>
            <w:tcW w:w="1191" w:type="dxa"/>
            <w:tcBorders>
              <w:top w:val="single" w:sz="4" w:space="0" w:color="auto"/>
            </w:tcBorders>
          </w:tcPr>
          <w:p w:rsidR="009648E1" w:rsidRPr="002E4F55" w:rsidRDefault="009648E1" w:rsidP="00C86AE8">
            <w:pPr>
              <w:pStyle w:val="Tablefont"/>
              <w:jc w:val="left"/>
              <w:rPr>
                <w:lang w:val="en-GB"/>
              </w:rPr>
            </w:pPr>
            <w:r>
              <w:rPr>
                <w:lang w:val="en-GB"/>
              </w:rPr>
              <w:t>88</w:t>
            </w:r>
          </w:p>
        </w:tc>
        <w:tc>
          <w:tcPr>
            <w:tcW w:w="1191" w:type="dxa"/>
            <w:tcBorders>
              <w:top w:val="single" w:sz="4" w:space="0" w:color="auto"/>
            </w:tcBorders>
          </w:tcPr>
          <w:p w:rsidR="009648E1" w:rsidRPr="002E4F55" w:rsidRDefault="009648E1" w:rsidP="00C86AE8">
            <w:pPr>
              <w:pStyle w:val="Tablefont"/>
              <w:jc w:val="left"/>
              <w:rPr>
                <w:lang w:val="en-GB"/>
              </w:rPr>
            </w:pPr>
            <w:r>
              <w:rPr>
                <w:lang w:val="en-GB"/>
              </w:rPr>
              <w:t>86</w:t>
            </w:r>
          </w:p>
        </w:tc>
      </w:tr>
      <w:tr w:rsidR="009648E1" w:rsidRPr="002E4F55" w:rsidTr="009648E1">
        <w:trPr>
          <w:trHeight w:hRule="exact" w:val="278"/>
          <w:jc w:val="center"/>
        </w:trPr>
        <w:tc>
          <w:tcPr>
            <w:tcW w:w="1418" w:type="dxa"/>
            <w:shd w:val="clear" w:color="auto" w:fill="auto"/>
            <w:vAlign w:val="center"/>
          </w:tcPr>
          <w:p w:rsidR="009648E1" w:rsidRPr="002E4F55" w:rsidRDefault="009648E1" w:rsidP="00C86AE8">
            <w:pPr>
              <w:pStyle w:val="Tablefont"/>
              <w:jc w:val="left"/>
              <w:rPr>
                <w:lang w:val="en-GB"/>
              </w:rPr>
            </w:pPr>
            <w:r w:rsidRPr="002E4F55">
              <w:rPr>
                <w:position w:val="-8"/>
                <w:lang w:val="en-GB"/>
              </w:rPr>
              <w:object w:dxaOrig="784" w:dyaOrig="270">
                <v:shape id="_x0000_i1110" type="#_x0000_t75" style="width:38.15pt;height:13.95pt" o:ole="">
                  <v:imagedata r:id="rId98" o:title=""/>
                </v:shape>
                <o:OLEObject Type="Embed" ProgID="Equation.Ribbit" ShapeID="_x0000_i1110" DrawAspect="Content" ObjectID="_1397051808" r:id="rId145"/>
              </w:object>
            </w:r>
          </w:p>
        </w:tc>
        <w:tc>
          <w:tcPr>
            <w:tcW w:w="1191" w:type="dxa"/>
          </w:tcPr>
          <w:p w:rsidR="009648E1" w:rsidRPr="002E4F55" w:rsidRDefault="009648E1" w:rsidP="00C86AE8">
            <w:pPr>
              <w:pStyle w:val="Tablefont"/>
              <w:jc w:val="left"/>
              <w:rPr>
                <w:lang w:val="en-GB"/>
              </w:rPr>
            </w:pPr>
            <w:r>
              <w:rPr>
                <w:lang w:val="en-GB"/>
              </w:rPr>
              <w:t>86</w:t>
            </w:r>
          </w:p>
        </w:tc>
        <w:tc>
          <w:tcPr>
            <w:tcW w:w="1191" w:type="dxa"/>
          </w:tcPr>
          <w:p w:rsidR="009648E1" w:rsidRPr="002E4F55" w:rsidRDefault="009648E1" w:rsidP="00C86AE8">
            <w:pPr>
              <w:pStyle w:val="Tablefont"/>
              <w:jc w:val="left"/>
              <w:rPr>
                <w:lang w:val="en-GB"/>
              </w:rPr>
            </w:pPr>
            <w:r>
              <w:rPr>
                <w:lang w:val="en-GB"/>
              </w:rPr>
              <w:t>86</w:t>
            </w:r>
          </w:p>
        </w:tc>
      </w:tr>
      <w:tr w:rsidR="009648E1" w:rsidRPr="002E4F55" w:rsidTr="00C86AE8">
        <w:trPr>
          <w:trHeight w:hRule="exact" w:val="278"/>
          <w:jc w:val="center"/>
        </w:trPr>
        <w:tc>
          <w:tcPr>
            <w:tcW w:w="1418" w:type="dxa"/>
            <w:shd w:val="clear" w:color="auto" w:fill="auto"/>
            <w:vAlign w:val="center"/>
          </w:tcPr>
          <w:p w:rsidR="009648E1" w:rsidRPr="002E4F55" w:rsidRDefault="009648E1" w:rsidP="00C86AE8">
            <w:pPr>
              <w:pStyle w:val="Tablefont"/>
              <w:jc w:val="left"/>
              <w:rPr>
                <w:position w:val="-6"/>
                <w:lang w:val="en-GB"/>
              </w:rPr>
            </w:pPr>
            <w:r w:rsidRPr="00D041D5">
              <w:rPr>
                <w:position w:val="-8"/>
                <w:lang w:val="en-GB"/>
              </w:rPr>
              <w:object w:dxaOrig="794" w:dyaOrig="294">
                <v:shape id="_x0000_i1111" type="#_x0000_t75" style="width:39.2pt;height:14.5pt" o:ole="">
                  <v:imagedata r:id="rId131" o:title=""/>
                </v:shape>
                <o:OLEObject Type="Embed" ProgID="Equation.Ribbit" ShapeID="_x0000_i1111" DrawAspect="Content" ObjectID="_1397051809" r:id="rId146"/>
              </w:object>
            </w:r>
          </w:p>
        </w:tc>
        <w:tc>
          <w:tcPr>
            <w:tcW w:w="1191" w:type="dxa"/>
          </w:tcPr>
          <w:p w:rsidR="009648E1" w:rsidRPr="002E4F55" w:rsidRDefault="009648E1" w:rsidP="00C86AE8">
            <w:pPr>
              <w:pStyle w:val="Tablefont"/>
              <w:jc w:val="left"/>
              <w:rPr>
                <w:lang w:val="en-GB"/>
              </w:rPr>
            </w:pPr>
            <w:r>
              <w:rPr>
                <w:lang w:val="en-GB"/>
              </w:rPr>
              <w:t>85</w:t>
            </w:r>
          </w:p>
        </w:tc>
        <w:tc>
          <w:tcPr>
            <w:tcW w:w="1191" w:type="dxa"/>
          </w:tcPr>
          <w:p w:rsidR="009648E1" w:rsidRPr="002E4F55" w:rsidRDefault="009648E1" w:rsidP="00C86AE8">
            <w:pPr>
              <w:pStyle w:val="Tablefont"/>
              <w:jc w:val="left"/>
              <w:rPr>
                <w:lang w:val="en-GB"/>
              </w:rPr>
            </w:pPr>
            <w:r>
              <w:rPr>
                <w:lang w:val="en-GB"/>
              </w:rPr>
              <w:t>82</w:t>
            </w:r>
          </w:p>
        </w:tc>
      </w:tr>
      <w:tr w:rsidR="009648E1" w:rsidRPr="002E4F55" w:rsidTr="00C86AE8">
        <w:trPr>
          <w:trHeight w:hRule="exact" w:val="278"/>
          <w:jc w:val="center"/>
        </w:trPr>
        <w:tc>
          <w:tcPr>
            <w:tcW w:w="1418" w:type="dxa"/>
            <w:shd w:val="clear" w:color="auto" w:fill="auto"/>
            <w:vAlign w:val="center"/>
          </w:tcPr>
          <w:p w:rsidR="009648E1" w:rsidRPr="002E4F55" w:rsidRDefault="009648E1" w:rsidP="00C86AE8">
            <w:pPr>
              <w:pStyle w:val="Tablefont"/>
              <w:jc w:val="left"/>
              <w:rPr>
                <w:position w:val="-6"/>
                <w:lang w:val="en-GB"/>
              </w:rPr>
            </w:pPr>
            <w:r w:rsidRPr="00D041D5">
              <w:rPr>
                <w:position w:val="-8"/>
                <w:lang w:val="en-GB"/>
              </w:rPr>
              <w:object w:dxaOrig="794" w:dyaOrig="294">
                <v:shape id="_x0000_i1112" type="#_x0000_t75" style="width:39.2pt;height:14.5pt" o:ole="">
                  <v:imagedata r:id="rId129" o:title=""/>
                </v:shape>
                <o:OLEObject Type="Embed" ProgID="Equation.Ribbit" ShapeID="_x0000_i1112" DrawAspect="Content" ObjectID="_1397051810" r:id="rId147"/>
              </w:object>
            </w:r>
          </w:p>
        </w:tc>
        <w:tc>
          <w:tcPr>
            <w:tcW w:w="1191" w:type="dxa"/>
          </w:tcPr>
          <w:p w:rsidR="009648E1" w:rsidRPr="002E4F55" w:rsidRDefault="009648E1" w:rsidP="00C86AE8">
            <w:pPr>
              <w:pStyle w:val="Tablefont"/>
              <w:jc w:val="left"/>
              <w:rPr>
                <w:lang w:val="en-GB"/>
              </w:rPr>
            </w:pPr>
            <w:r>
              <w:rPr>
                <w:lang w:val="en-GB"/>
              </w:rPr>
              <w:t>84</w:t>
            </w:r>
          </w:p>
        </w:tc>
        <w:tc>
          <w:tcPr>
            <w:tcW w:w="1191" w:type="dxa"/>
          </w:tcPr>
          <w:p w:rsidR="009648E1" w:rsidRPr="002E4F55" w:rsidRDefault="009648E1" w:rsidP="00C86AE8">
            <w:pPr>
              <w:pStyle w:val="Tablefont"/>
              <w:jc w:val="left"/>
              <w:rPr>
                <w:lang w:val="en-GB"/>
              </w:rPr>
            </w:pPr>
            <w:r>
              <w:rPr>
                <w:lang w:val="en-GB"/>
              </w:rPr>
              <w:t>80</w:t>
            </w:r>
          </w:p>
        </w:tc>
      </w:tr>
      <w:tr w:rsidR="009648E1" w:rsidRPr="002E4F55" w:rsidTr="00C86AE8">
        <w:trPr>
          <w:trHeight w:hRule="exact" w:val="278"/>
          <w:jc w:val="center"/>
        </w:trPr>
        <w:tc>
          <w:tcPr>
            <w:tcW w:w="1418" w:type="dxa"/>
            <w:shd w:val="clear" w:color="auto" w:fill="auto"/>
            <w:vAlign w:val="center"/>
          </w:tcPr>
          <w:p w:rsidR="009648E1" w:rsidRPr="002E4F55" w:rsidRDefault="009648E1" w:rsidP="00C86AE8">
            <w:pPr>
              <w:pStyle w:val="Tablefont"/>
              <w:jc w:val="left"/>
              <w:rPr>
                <w:lang w:val="en-GB"/>
              </w:rPr>
            </w:pPr>
            <w:r w:rsidRPr="002E4F55">
              <w:rPr>
                <w:position w:val="-8"/>
                <w:lang w:val="en-GB"/>
              </w:rPr>
              <w:object w:dxaOrig="518" w:dyaOrig="270">
                <v:shape id="_x0000_i1113" type="#_x0000_t75" style="width:26.35pt;height:13.95pt" o:ole="">
                  <v:imagedata r:id="rId137" o:title=""/>
                </v:shape>
                <o:OLEObject Type="Embed" ProgID="Equation.Ribbit" ShapeID="_x0000_i1113" DrawAspect="Content" ObjectID="_1397051811" r:id="rId148"/>
              </w:object>
            </w:r>
          </w:p>
        </w:tc>
        <w:tc>
          <w:tcPr>
            <w:tcW w:w="1191" w:type="dxa"/>
          </w:tcPr>
          <w:p w:rsidR="009648E1" w:rsidRPr="002E4F55" w:rsidRDefault="009648E1" w:rsidP="00C86AE8">
            <w:pPr>
              <w:pStyle w:val="Tablefont"/>
              <w:jc w:val="left"/>
              <w:rPr>
                <w:lang w:val="en-GB"/>
              </w:rPr>
            </w:pPr>
            <w:r>
              <w:rPr>
                <w:lang w:val="en-GB"/>
              </w:rPr>
              <w:t>83</w:t>
            </w:r>
          </w:p>
        </w:tc>
        <w:tc>
          <w:tcPr>
            <w:tcW w:w="1191" w:type="dxa"/>
          </w:tcPr>
          <w:p w:rsidR="009648E1" w:rsidRPr="002E4F55" w:rsidRDefault="009648E1" w:rsidP="00C86AE8">
            <w:pPr>
              <w:pStyle w:val="Tablefont"/>
              <w:jc w:val="left"/>
              <w:rPr>
                <w:lang w:val="en-GB"/>
              </w:rPr>
            </w:pPr>
            <w:r>
              <w:rPr>
                <w:lang w:val="en-GB"/>
              </w:rPr>
              <w:t>75</w:t>
            </w:r>
          </w:p>
        </w:tc>
      </w:tr>
      <w:tr w:rsidR="009648E1" w:rsidRPr="002E4F55" w:rsidTr="00C86AE8">
        <w:trPr>
          <w:trHeight w:hRule="exact" w:val="278"/>
          <w:jc w:val="center"/>
        </w:trPr>
        <w:tc>
          <w:tcPr>
            <w:tcW w:w="1418" w:type="dxa"/>
            <w:shd w:val="clear" w:color="auto" w:fill="auto"/>
            <w:vAlign w:val="center"/>
          </w:tcPr>
          <w:p w:rsidR="009648E1" w:rsidRPr="002E4F55" w:rsidRDefault="009648E1" w:rsidP="00C86AE8">
            <w:pPr>
              <w:pStyle w:val="Tablefont"/>
              <w:jc w:val="left"/>
              <w:rPr>
                <w:lang w:val="en-GB"/>
              </w:rPr>
            </w:pPr>
            <w:r w:rsidRPr="002E4F55">
              <w:rPr>
                <w:position w:val="-6"/>
                <w:lang w:val="en-GB"/>
              </w:rPr>
              <w:object w:dxaOrig="414" w:dyaOrig="252">
                <v:shape id="_x0000_i1114" type="#_x0000_t75" style="width:21.5pt;height:13.95pt" o:ole="">
                  <v:imagedata r:id="rId133" o:title=""/>
                </v:shape>
                <o:OLEObject Type="Embed" ProgID="Equation.Ribbit" ShapeID="_x0000_i1114" DrawAspect="Content" ObjectID="_1397051812" r:id="rId149"/>
              </w:object>
            </w:r>
          </w:p>
        </w:tc>
        <w:tc>
          <w:tcPr>
            <w:tcW w:w="1191" w:type="dxa"/>
          </w:tcPr>
          <w:p w:rsidR="009648E1" w:rsidRPr="002E4F55" w:rsidRDefault="009648E1" w:rsidP="00C86AE8">
            <w:pPr>
              <w:pStyle w:val="Tablefont"/>
              <w:jc w:val="left"/>
              <w:rPr>
                <w:lang w:val="en-GB"/>
              </w:rPr>
            </w:pPr>
            <w:r>
              <w:rPr>
                <w:lang w:val="en-GB"/>
              </w:rPr>
              <w:t>82</w:t>
            </w:r>
          </w:p>
        </w:tc>
        <w:tc>
          <w:tcPr>
            <w:tcW w:w="1191" w:type="dxa"/>
          </w:tcPr>
          <w:p w:rsidR="009648E1" w:rsidRPr="002E4F55" w:rsidRDefault="009648E1" w:rsidP="00C86AE8">
            <w:pPr>
              <w:pStyle w:val="Tablefont"/>
              <w:jc w:val="left"/>
              <w:rPr>
                <w:lang w:val="en-GB"/>
              </w:rPr>
            </w:pPr>
            <w:r>
              <w:rPr>
                <w:lang w:val="en-GB"/>
              </w:rPr>
              <w:t>79</w:t>
            </w:r>
          </w:p>
        </w:tc>
      </w:tr>
      <w:tr w:rsidR="009648E1" w:rsidRPr="002E4F55" w:rsidTr="00C86AE8">
        <w:trPr>
          <w:trHeight w:hRule="exact" w:val="278"/>
          <w:jc w:val="center"/>
        </w:trPr>
        <w:tc>
          <w:tcPr>
            <w:tcW w:w="1418" w:type="dxa"/>
            <w:shd w:val="clear" w:color="auto" w:fill="auto"/>
            <w:vAlign w:val="center"/>
          </w:tcPr>
          <w:p w:rsidR="009648E1" w:rsidRPr="002E4F55" w:rsidRDefault="009648E1" w:rsidP="00C86AE8">
            <w:pPr>
              <w:pStyle w:val="Tablefont"/>
              <w:jc w:val="left"/>
              <w:rPr>
                <w:lang w:val="en-GB"/>
              </w:rPr>
            </w:pPr>
            <w:r w:rsidRPr="002E4F55">
              <w:rPr>
                <w:position w:val="-8"/>
                <w:lang w:val="en-GB"/>
              </w:rPr>
              <w:object w:dxaOrig="518" w:dyaOrig="270">
                <v:shape id="_x0000_i1115" type="#_x0000_t75" style="width:26.35pt;height:13.95pt" o:ole="">
                  <v:imagedata r:id="rId135" o:title=""/>
                </v:shape>
                <o:OLEObject Type="Embed" ProgID="Equation.Ribbit" ShapeID="_x0000_i1115" DrawAspect="Content" ObjectID="_1397051813" r:id="rId150"/>
              </w:object>
            </w:r>
          </w:p>
        </w:tc>
        <w:tc>
          <w:tcPr>
            <w:tcW w:w="1191" w:type="dxa"/>
          </w:tcPr>
          <w:p w:rsidR="009648E1" w:rsidRPr="002E4F55" w:rsidRDefault="009648E1" w:rsidP="00C86AE8">
            <w:pPr>
              <w:pStyle w:val="Tablefont"/>
              <w:jc w:val="left"/>
              <w:rPr>
                <w:lang w:val="en-GB"/>
              </w:rPr>
            </w:pPr>
            <w:r>
              <w:rPr>
                <w:lang w:val="en-GB"/>
              </w:rPr>
              <w:t>82</w:t>
            </w:r>
          </w:p>
        </w:tc>
        <w:tc>
          <w:tcPr>
            <w:tcW w:w="1191" w:type="dxa"/>
          </w:tcPr>
          <w:p w:rsidR="009648E1" w:rsidRPr="002E4F55" w:rsidRDefault="009648E1" w:rsidP="00C86AE8">
            <w:pPr>
              <w:pStyle w:val="Tablefont"/>
              <w:jc w:val="left"/>
              <w:rPr>
                <w:lang w:val="en-GB"/>
              </w:rPr>
            </w:pPr>
            <w:r>
              <w:rPr>
                <w:lang w:val="en-GB"/>
              </w:rPr>
              <w:t>79</w:t>
            </w:r>
          </w:p>
        </w:tc>
      </w:tr>
      <w:tr w:rsidR="009648E1" w:rsidRPr="002E4F55" w:rsidTr="00C86AE8">
        <w:trPr>
          <w:trHeight w:hRule="exact" w:val="278"/>
          <w:jc w:val="center"/>
        </w:trPr>
        <w:tc>
          <w:tcPr>
            <w:tcW w:w="1418" w:type="dxa"/>
            <w:shd w:val="clear" w:color="auto" w:fill="auto"/>
            <w:vAlign w:val="center"/>
          </w:tcPr>
          <w:p w:rsidR="009648E1" w:rsidRPr="002E4F55" w:rsidRDefault="009648E1" w:rsidP="00C86AE8">
            <w:pPr>
              <w:pStyle w:val="Tablefont"/>
              <w:jc w:val="left"/>
              <w:rPr>
                <w:lang w:val="en-GB"/>
              </w:rPr>
            </w:pPr>
            <w:r w:rsidRPr="002E4F55">
              <w:rPr>
                <w:position w:val="-6"/>
                <w:lang w:val="en-GB"/>
              </w:rPr>
              <w:object w:dxaOrig="688" w:dyaOrig="252">
                <v:shape id="_x0000_i1116" type="#_x0000_t75" style="width:34.4pt;height:13.95pt" o:ole="">
                  <v:imagedata r:id="rId96" o:title=""/>
                </v:shape>
                <o:OLEObject Type="Embed" ProgID="Equation.Ribbit" ShapeID="_x0000_i1116" DrawAspect="Content" ObjectID="_1397051814" r:id="rId151"/>
              </w:object>
            </w:r>
          </w:p>
        </w:tc>
        <w:tc>
          <w:tcPr>
            <w:tcW w:w="1191" w:type="dxa"/>
          </w:tcPr>
          <w:p w:rsidR="009648E1" w:rsidRPr="002E4F55" w:rsidRDefault="009648E1" w:rsidP="00C86AE8">
            <w:pPr>
              <w:pStyle w:val="Tablefont"/>
              <w:jc w:val="left"/>
              <w:rPr>
                <w:lang w:val="en-GB"/>
              </w:rPr>
            </w:pPr>
            <w:r>
              <w:rPr>
                <w:lang w:val="en-GB"/>
              </w:rPr>
              <w:t>81</w:t>
            </w:r>
          </w:p>
        </w:tc>
        <w:tc>
          <w:tcPr>
            <w:tcW w:w="1191" w:type="dxa"/>
          </w:tcPr>
          <w:p w:rsidR="009648E1" w:rsidRPr="002E4F55" w:rsidRDefault="009648E1" w:rsidP="00C86AE8">
            <w:pPr>
              <w:pStyle w:val="Tablefont"/>
              <w:jc w:val="left"/>
              <w:rPr>
                <w:lang w:val="en-GB"/>
              </w:rPr>
            </w:pPr>
            <w:r>
              <w:rPr>
                <w:lang w:val="en-GB"/>
              </w:rPr>
              <w:t>80</w:t>
            </w:r>
          </w:p>
        </w:tc>
      </w:tr>
      <w:tr w:rsidR="009648E1" w:rsidRPr="002E4F55" w:rsidTr="009648E1">
        <w:trPr>
          <w:trHeight w:hRule="exact" w:val="278"/>
          <w:jc w:val="center"/>
        </w:trPr>
        <w:tc>
          <w:tcPr>
            <w:tcW w:w="1418" w:type="dxa"/>
            <w:shd w:val="clear" w:color="auto" w:fill="auto"/>
            <w:vAlign w:val="center"/>
          </w:tcPr>
          <w:p w:rsidR="009648E1" w:rsidRPr="002E4F55" w:rsidRDefault="009648E1" w:rsidP="00C86AE8">
            <w:pPr>
              <w:pStyle w:val="Tablefont"/>
              <w:jc w:val="left"/>
              <w:rPr>
                <w:lang w:val="en-GB"/>
              </w:rPr>
            </w:pPr>
            <w:r w:rsidRPr="002E4F55">
              <w:rPr>
                <w:position w:val="-6"/>
                <w:lang w:val="en-GB"/>
              </w:rPr>
              <w:object w:dxaOrig="422" w:dyaOrig="252">
                <v:shape id="_x0000_i1117" type="#_x0000_t75" style="width:21.5pt;height:13.95pt" o:ole="">
                  <v:imagedata r:id="rId152" o:title=""/>
                </v:shape>
                <o:OLEObject Type="Embed" ProgID="Equation.Ribbit" ShapeID="_x0000_i1117" DrawAspect="Content" ObjectID="_1397051815" r:id="rId153"/>
              </w:object>
            </w:r>
          </w:p>
        </w:tc>
        <w:tc>
          <w:tcPr>
            <w:tcW w:w="1191" w:type="dxa"/>
          </w:tcPr>
          <w:p w:rsidR="009648E1" w:rsidRPr="002E4F55" w:rsidRDefault="009648E1" w:rsidP="00C86AE8">
            <w:pPr>
              <w:pStyle w:val="Tablefont"/>
              <w:jc w:val="left"/>
              <w:rPr>
                <w:lang w:val="en-GB"/>
              </w:rPr>
            </w:pPr>
            <w:r>
              <w:rPr>
                <w:lang w:val="en-GB"/>
              </w:rPr>
              <w:t>80</w:t>
            </w:r>
          </w:p>
        </w:tc>
        <w:tc>
          <w:tcPr>
            <w:tcW w:w="1191" w:type="dxa"/>
          </w:tcPr>
          <w:p w:rsidR="009648E1" w:rsidRPr="002E4F55" w:rsidRDefault="009648E1" w:rsidP="00C86AE8">
            <w:pPr>
              <w:pStyle w:val="Tablefont"/>
              <w:jc w:val="left"/>
              <w:rPr>
                <w:lang w:val="en-GB"/>
              </w:rPr>
            </w:pPr>
            <w:r>
              <w:rPr>
                <w:lang w:val="en-GB"/>
              </w:rPr>
              <w:t>84</w:t>
            </w:r>
          </w:p>
        </w:tc>
      </w:tr>
      <w:tr w:rsidR="009648E1" w:rsidRPr="002E4F55" w:rsidTr="009648E1">
        <w:trPr>
          <w:trHeight w:hRule="exact" w:val="278"/>
          <w:jc w:val="center"/>
        </w:trPr>
        <w:tc>
          <w:tcPr>
            <w:tcW w:w="1418" w:type="dxa"/>
            <w:shd w:val="clear" w:color="auto" w:fill="auto"/>
            <w:vAlign w:val="center"/>
          </w:tcPr>
          <w:p w:rsidR="009648E1" w:rsidRPr="002E4F55" w:rsidRDefault="009648E1" w:rsidP="00C86AE8">
            <w:pPr>
              <w:pStyle w:val="Tablefont"/>
              <w:jc w:val="left"/>
              <w:rPr>
                <w:lang w:val="en-GB"/>
              </w:rPr>
            </w:pPr>
            <w:r w:rsidRPr="002E4F55">
              <w:rPr>
                <w:position w:val="-6"/>
                <w:lang w:val="en-GB"/>
              </w:rPr>
              <w:object w:dxaOrig="688" w:dyaOrig="250">
                <v:shape id="_x0000_i1118" type="#_x0000_t75" style="width:34.4pt;height:13.95pt" o:ole="">
                  <v:imagedata r:id="rId122" o:title=""/>
                </v:shape>
                <o:OLEObject Type="Embed" ProgID="Equation.Ribbit" ShapeID="_x0000_i1118" DrawAspect="Content" ObjectID="_1397051816" r:id="rId154"/>
              </w:object>
            </w:r>
          </w:p>
        </w:tc>
        <w:tc>
          <w:tcPr>
            <w:tcW w:w="1191" w:type="dxa"/>
          </w:tcPr>
          <w:p w:rsidR="009648E1" w:rsidRPr="002E4F55" w:rsidRDefault="009648E1" w:rsidP="00C86AE8">
            <w:pPr>
              <w:pStyle w:val="Tablefont"/>
              <w:jc w:val="left"/>
              <w:rPr>
                <w:lang w:val="en-GB"/>
              </w:rPr>
            </w:pPr>
            <w:r>
              <w:rPr>
                <w:lang w:val="en-GB"/>
              </w:rPr>
              <w:t>69</w:t>
            </w:r>
          </w:p>
        </w:tc>
        <w:tc>
          <w:tcPr>
            <w:tcW w:w="1191" w:type="dxa"/>
          </w:tcPr>
          <w:p w:rsidR="009648E1" w:rsidRPr="002E4F55" w:rsidRDefault="009648E1" w:rsidP="00C86AE8">
            <w:pPr>
              <w:pStyle w:val="Tablefont"/>
              <w:jc w:val="left"/>
              <w:rPr>
                <w:lang w:val="en-GB"/>
              </w:rPr>
            </w:pPr>
            <w:r>
              <w:rPr>
                <w:lang w:val="en-GB"/>
              </w:rPr>
              <w:t>73</w:t>
            </w:r>
          </w:p>
        </w:tc>
      </w:tr>
      <w:tr w:rsidR="009648E1" w:rsidRPr="002E4F55" w:rsidTr="009648E1">
        <w:trPr>
          <w:trHeight w:hRule="exact" w:val="278"/>
          <w:jc w:val="center"/>
        </w:trPr>
        <w:tc>
          <w:tcPr>
            <w:tcW w:w="1418" w:type="dxa"/>
            <w:tcBorders>
              <w:bottom w:val="single" w:sz="4" w:space="0" w:color="auto"/>
            </w:tcBorders>
            <w:shd w:val="clear" w:color="auto" w:fill="auto"/>
            <w:vAlign w:val="center"/>
          </w:tcPr>
          <w:p w:rsidR="009648E1" w:rsidRPr="002E4F55" w:rsidRDefault="009648E1" w:rsidP="00C86AE8">
            <w:pPr>
              <w:pStyle w:val="Tablefont"/>
              <w:jc w:val="left"/>
              <w:rPr>
                <w:lang w:val="en-GB"/>
              </w:rPr>
            </w:pPr>
            <w:r w:rsidRPr="002E4F55">
              <w:rPr>
                <w:position w:val="-6"/>
                <w:lang w:val="en-GB"/>
              </w:rPr>
              <w:object w:dxaOrig="480" w:dyaOrig="250">
                <v:shape id="_x0000_i1119" type="#_x0000_t75" style="width:25.25pt;height:13.95pt" o:ole="">
                  <v:imagedata r:id="rId124" o:title=""/>
                </v:shape>
                <o:OLEObject Type="Embed" ProgID="Equation.Ribbit" ShapeID="_x0000_i1119" DrawAspect="Content" ObjectID="_1397051817" r:id="rId155"/>
              </w:object>
            </w:r>
          </w:p>
        </w:tc>
        <w:tc>
          <w:tcPr>
            <w:tcW w:w="1191" w:type="dxa"/>
            <w:tcBorders>
              <w:bottom w:val="single" w:sz="4" w:space="0" w:color="auto"/>
            </w:tcBorders>
          </w:tcPr>
          <w:p w:rsidR="009648E1" w:rsidRPr="002E4F55" w:rsidRDefault="009648E1" w:rsidP="00C86AE8">
            <w:pPr>
              <w:pStyle w:val="Tablefont"/>
              <w:jc w:val="left"/>
              <w:rPr>
                <w:lang w:val="en-GB"/>
              </w:rPr>
            </w:pPr>
            <w:r>
              <w:rPr>
                <w:lang w:val="en-GB"/>
              </w:rPr>
              <w:t>67</w:t>
            </w:r>
          </w:p>
        </w:tc>
        <w:tc>
          <w:tcPr>
            <w:tcW w:w="1191" w:type="dxa"/>
            <w:tcBorders>
              <w:bottom w:val="single" w:sz="4" w:space="0" w:color="auto"/>
            </w:tcBorders>
          </w:tcPr>
          <w:p w:rsidR="009648E1" w:rsidRPr="002E4F55" w:rsidRDefault="009648E1" w:rsidP="00C86AE8">
            <w:pPr>
              <w:pStyle w:val="Tablefont"/>
              <w:jc w:val="left"/>
              <w:rPr>
                <w:lang w:val="en-GB"/>
              </w:rPr>
            </w:pPr>
            <w:r>
              <w:rPr>
                <w:lang w:val="en-GB"/>
              </w:rPr>
              <w:t>72</w:t>
            </w:r>
          </w:p>
        </w:tc>
      </w:tr>
    </w:tbl>
    <w:p w:rsidR="00A938CA" w:rsidRPr="002E4F55" w:rsidRDefault="00A938CA" w:rsidP="00C86AE8">
      <w:pPr>
        <w:jc w:val="center"/>
        <w:rPr>
          <w:sz w:val="20"/>
          <w:szCs w:val="20"/>
        </w:rPr>
      </w:pPr>
      <w:r w:rsidRPr="009A52A8">
        <w:rPr>
          <w:vertAlign w:val="superscript"/>
        </w:rPr>
        <w:t>†</w:t>
      </w:r>
      <w:r w:rsidRPr="002E4F55">
        <w:rPr>
          <w:sz w:val="20"/>
          <w:szCs w:val="20"/>
          <w:vertAlign w:val="superscript"/>
        </w:rPr>
        <w:t xml:space="preserve"> </w:t>
      </w:r>
      <w:r w:rsidRPr="002E4F55">
        <w:rPr>
          <w:sz w:val="20"/>
          <w:szCs w:val="20"/>
        </w:rPr>
        <w:t>Not calibrated.</w:t>
      </w:r>
    </w:p>
    <w:p w:rsidR="00A938CA" w:rsidRPr="001A3C85" w:rsidRDefault="00A938CA" w:rsidP="00C86AE8">
      <w:pPr>
        <w:rPr>
          <w:sz w:val="20"/>
          <w:szCs w:val="20"/>
        </w:rPr>
      </w:pPr>
    </w:p>
    <w:p w:rsidR="00A938CA" w:rsidRPr="002E4F55" w:rsidRDefault="00A938CA" w:rsidP="00C86AE8">
      <w:pPr>
        <w:pStyle w:val="Caption"/>
        <w:rPr>
          <w:lang w:val="en-GB"/>
        </w:rPr>
      </w:pPr>
      <w:bookmarkStart w:id="23" w:name="_Ref302551637"/>
      <w:bookmarkEnd w:id="22"/>
      <w:proofErr w:type="gramStart"/>
      <w:r w:rsidRPr="00344486">
        <w:rPr>
          <w:lang w:val="en-GB"/>
        </w:rPr>
        <w:t>Table</w:t>
      </w:r>
      <w:bookmarkEnd w:id="23"/>
      <w:r w:rsidRPr="00344486">
        <w:rPr>
          <w:lang w:val="en-GB"/>
        </w:rPr>
        <w:t> 5.</w:t>
      </w:r>
      <w:proofErr w:type="gramEnd"/>
      <w:r w:rsidRPr="00344486">
        <w:rPr>
          <w:lang w:val="en-GB"/>
        </w:rPr>
        <w:t xml:space="preserve"> Error matrix for leave-one-out cross-validated supervised classification using histogram matched</w:t>
      </w:r>
      <w:r>
        <w:rPr>
          <w:lang w:val="en-GB"/>
        </w:rPr>
        <w:t xml:space="preserve"> metrics: (1</w:t>
      </w:r>
      <w:proofErr w:type="gramStart"/>
      <w:r>
        <w:rPr>
          <w:lang w:val="en-GB"/>
        </w:rPr>
        <w:t xml:space="preserve">) </w:t>
      </w:r>
      <w:proofErr w:type="gramEnd"/>
      <w:r w:rsidRPr="002E4F55">
        <w:rPr>
          <w:position w:val="-6"/>
          <w:lang w:val="en-GB"/>
        </w:rPr>
        <w:object w:dxaOrig="688" w:dyaOrig="252">
          <v:shape id="_x0000_i1120" type="#_x0000_t75" style="width:34.4pt;height:13.95pt" o:ole="">
            <v:imagedata r:id="rId96" o:title=""/>
          </v:shape>
          <o:OLEObject Type="Embed" ProgID="Equation.Ribbit" ShapeID="_x0000_i1120" DrawAspect="Content" ObjectID="_1397051818" r:id="rId156"/>
        </w:object>
      </w:r>
      <w:r w:rsidR="00F17258">
        <w:rPr>
          <w:lang w:val="en-GB"/>
        </w:rPr>
        <w:t>,</w:t>
      </w:r>
      <w:r>
        <w:rPr>
          <w:lang w:val="en-GB"/>
        </w:rPr>
        <w:t xml:space="preserve"> (2) </w:t>
      </w:r>
      <w:r w:rsidRPr="00490225">
        <w:rPr>
          <w:position w:val="-6"/>
          <w:lang w:val="en-GB"/>
        </w:rPr>
        <w:object w:dxaOrig="680" w:dyaOrig="250">
          <v:shape id="_x0000_i1121" type="#_x0000_t75" style="width:33.3pt;height:11.8pt" o:ole="">
            <v:imagedata r:id="rId143" o:title=""/>
          </v:shape>
          <o:OLEObject Type="Embed" ProgID="Equation.Ribbit" ShapeID="_x0000_i1121" DrawAspect="Content" ObjectID="_1397051819" r:id="rId157"/>
        </w:object>
      </w:r>
      <w:r w:rsidR="00F17258">
        <w:rPr>
          <w:lang w:val="en-GB"/>
        </w:rPr>
        <w:t xml:space="preserve"> and (3) </w:t>
      </w:r>
      <w:r w:rsidR="00F17258">
        <w:rPr>
          <w:position w:val="-6"/>
          <w:lang w:val="en-GB"/>
        </w:rPr>
        <w:object w:dxaOrig="450" w:dyaOrig="252">
          <v:shape id="_x0000_i1122" type="#_x0000_t75" style="width:22.55pt;height:12.35pt" o:ole="">
            <v:imagedata r:id="rId158" o:title=""/>
          </v:shape>
          <o:OLEObject Type="Embed" ProgID="Equation.Ribbit" ShapeID="_x0000_i1122" DrawAspect="Content" ObjectID="_1397051820" r:id="rId159"/>
        </w:object>
      </w:r>
      <w:r w:rsidR="00F17258" w:rsidRPr="00F17258">
        <w:rPr>
          <w:lang w:val="en-GB"/>
        </w:rPr>
        <w:t xml:space="preserve"> </w:t>
      </w:r>
      <w:r w:rsidR="00F17258">
        <w:rPr>
          <w:lang w:val="en-GB"/>
        </w:rPr>
        <w:t xml:space="preserve">and </w:t>
      </w:r>
      <w:r w:rsidR="00F17258">
        <w:rPr>
          <w:position w:val="-6"/>
          <w:lang w:val="en-GB"/>
        </w:rPr>
        <w:object w:dxaOrig="653" w:dyaOrig="250">
          <v:shape id="_x0000_i1123" type="#_x0000_t75" style="width:32.8pt;height:12.35pt" o:ole="">
            <v:imagedata r:id="rId160" o:title=""/>
          </v:shape>
          <o:OLEObject Type="Embed" ProgID="Equation.Ribbit" ShapeID="_x0000_i1123" DrawAspect="Content" ObjectID="_1397051821" r:id="rId161"/>
        </w:object>
      </w:r>
      <w:r w:rsidR="00F17258">
        <w:rPr>
          <w:lang w:val="en-GB"/>
        </w:rPr>
        <w:t>.</w:t>
      </w:r>
    </w:p>
    <w:tbl>
      <w:tblPr>
        <w:tblW w:w="0" w:type="auto"/>
        <w:jc w:val="center"/>
        <w:tblLook w:val="04A0" w:firstRow="1" w:lastRow="0" w:firstColumn="1" w:lastColumn="0" w:noHBand="0" w:noVBand="1"/>
      </w:tblPr>
      <w:tblGrid>
        <w:gridCol w:w="459"/>
        <w:gridCol w:w="683"/>
        <w:gridCol w:w="587"/>
        <w:gridCol w:w="583"/>
        <w:gridCol w:w="683"/>
        <w:gridCol w:w="567"/>
        <w:gridCol w:w="583"/>
        <w:gridCol w:w="683"/>
        <w:gridCol w:w="683"/>
        <w:gridCol w:w="683"/>
        <w:gridCol w:w="683"/>
      </w:tblGrid>
      <w:tr w:rsidR="00E9131B" w:rsidRPr="002E4F55" w:rsidTr="00E9131B">
        <w:trPr>
          <w:jc w:val="center"/>
        </w:trPr>
        <w:tc>
          <w:tcPr>
            <w:tcW w:w="459" w:type="dxa"/>
            <w:tcBorders>
              <w:top w:val="single" w:sz="4" w:space="0" w:color="auto"/>
            </w:tcBorders>
            <w:shd w:val="clear" w:color="auto" w:fill="auto"/>
          </w:tcPr>
          <w:p w:rsidR="00E9131B" w:rsidRPr="002E4F55" w:rsidRDefault="00E9131B" w:rsidP="00C86AE8">
            <w:pPr>
              <w:pStyle w:val="Tablefont"/>
              <w:rPr>
                <w:rFonts w:eastAsia="MS Mincho"/>
                <w:lang w:val="en-GB"/>
              </w:rPr>
            </w:pPr>
          </w:p>
        </w:tc>
        <w:tc>
          <w:tcPr>
            <w:tcW w:w="683" w:type="dxa"/>
            <w:tcBorders>
              <w:top w:val="single" w:sz="4" w:space="0" w:color="auto"/>
              <w:right w:val="single" w:sz="4" w:space="0" w:color="auto"/>
            </w:tcBorders>
            <w:shd w:val="clear" w:color="auto" w:fill="auto"/>
          </w:tcPr>
          <w:p w:rsidR="00E9131B" w:rsidRPr="002E4F55" w:rsidRDefault="00E9131B" w:rsidP="00C86AE8">
            <w:pPr>
              <w:pStyle w:val="Tablefont"/>
              <w:rPr>
                <w:rFonts w:eastAsia="MS Mincho"/>
                <w:lang w:val="en-GB"/>
              </w:rPr>
            </w:pPr>
          </w:p>
        </w:tc>
        <w:tc>
          <w:tcPr>
            <w:tcW w:w="587" w:type="dxa"/>
            <w:tcBorders>
              <w:top w:val="single" w:sz="4" w:space="0" w:color="auto"/>
              <w:left w:val="single" w:sz="4" w:space="0" w:color="auto"/>
              <w:bottom w:val="single" w:sz="4" w:space="0" w:color="auto"/>
            </w:tcBorders>
            <w:shd w:val="clear" w:color="auto" w:fill="auto"/>
          </w:tcPr>
          <w:p w:rsidR="00E9131B" w:rsidRPr="002E4F55" w:rsidRDefault="00E9131B" w:rsidP="00C86AE8">
            <w:pPr>
              <w:pStyle w:val="Tablefont"/>
              <w:rPr>
                <w:rFonts w:eastAsia="MS Mincho"/>
                <w:lang w:val="en-GB"/>
              </w:rPr>
            </w:pPr>
            <w:r>
              <w:rPr>
                <w:rFonts w:eastAsia="MS Mincho"/>
                <w:lang w:val="en-GB"/>
              </w:rPr>
              <w:t>True</w:t>
            </w:r>
          </w:p>
        </w:tc>
        <w:tc>
          <w:tcPr>
            <w:tcW w:w="583" w:type="dxa"/>
            <w:tcBorders>
              <w:top w:val="single" w:sz="4" w:space="0" w:color="auto"/>
              <w:bottom w:val="single" w:sz="4" w:space="0" w:color="auto"/>
            </w:tcBorders>
            <w:shd w:val="clear" w:color="auto" w:fill="auto"/>
          </w:tcPr>
          <w:p w:rsidR="00E9131B" w:rsidRDefault="00E9131B" w:rsidP="00C86AE8">
            <w:pPr>
              <w:pStyle w:val="Tablefont"/>
              <w:rPr>
                <w:rFonts w:eastAsia="MS Mincho"/>
                <w:lang w:val="en-GB"/>
              </w:rPr>
            </w:pPr>
          </w:p>
        </w:tc>
        <w:tc>
          <w:tcPr>
            <w:tcW w:w="683" w:type="dxa"/>
            <w:tcBorders>
              <w:top w:val="single" w:sz="4" w:space="0" w:color="auto"/>
              <w:bottom w:val="single" w:sz="4" w:space="0" w:color="auto"/>
            </w:tcBorders>
            <w:shd w:val="clear" w:color="auto" w:fill="auto"/>
          </w:tcPr>
          <w:p w:rsidR="00E9131B" w:rsidRPr="002E4F55" w:rsidRDefault="00E9131B" w:rsidP="00C86AE8">
            <w:pPr>
              <w:pStyle w:val="Tablefont"/>
              <w:rPr>
                <w:rFonts w:eastAsia="MS Mincho"/>
                <w:lang w:val="en-GB"/>
              </w:rPr>
            </w:pPr>
          </w:p>
        </w:tc>
        <w:tc>
          <w:tcPr>
            <w:tcW w:w="567" w:type="dxa"/>
            <w:tcBorders>
              <w:top w:val="single" w:sz="4" w:space="0" w:color="auto"/>
              <w:bottom w:val="single" w:sz="4" w:space="0" w:color="auto"/>
            </w:tcBorders>
          </w:tcPr>
          <w:p w:rsidR="00E9131B" w:rsidRPr="002E4F55" w:rsidRDefault="00E9131B" w:rsidP="00C86AE8">
            <w:pPr>
              <w:pStyle w:val="Tablefont"/>
              <w:rPr>
                <w:rFonts w:eastAsia="MS Mincho"/>
                <w:lang w:val="en-GB"/>
              </w:rPr>
            </w:pPr>
          </w:p>
        </w:tc>
        <w:tc>
          <w:tcPr>
            <w:tcW w:w="583" w:type="dxa"/>
            <w:tcBorders>
              <w:top w:val="single" w:sz="4" w:space="0" w:color="auto"/>
              <w:bottom w:val="single" w:sz="4" w:space="0" w:color="auto"/>
            </w:tcBorders>
          </w:tcPr>
          <w:p w:rsidR="00E9131B" w:rsidRDefault="00E9131B" w:rsidP="00C86AE8">
            <w:pPr>
              <w:pStyle w:val="Tablefont"/>
              <w:rPr>
                <w:rFonts w:eastAsia="MS Mincho"/>
                <w:lang w:val="en-GB"/>
              </w:rPr>
            </w:pPr>
          </w:p>
        </w:tc>
        <w:tc>
          <w:tcPr>
            <w:tcW w:w="683" w:type="dxa"/>
            <w:tcBorders>
              <w:top w:val="single" w:sz="4" w:space="0" w:color="auto"/>
              <w:bottom w:val="single" w:sz="4" w:space="0" w:color="auto"/>
            </w:tcBorders>
          </w:tcPr>
          <w:p w:rsidR="00E9131B" w:rsidRPr="002E4F55" w:rsidRDefault="00E9131B" w:rsidP="00C86AE8">
            <w:pPr>
              <w:pStyle w:val="Tablefont"/>
              <w:rPr>
                <w:rFonts w:eastAsia="MS Mincho"/>
                <w:lang w:val="en-GB"/>
              </w:rPr>
            </w:pPr>
          </w:p>
        </w:tc>
        <w:tc>
          <w:tcPr>
            <w:tcW w:w="683" w:type="dxa"/>
            <w:tcBorders>
              <w:top w:val="single" w:sz="4" w:space="0" w:color="auto"/>
              <w:bottom w:val="single" w:sz="4" w:space="0" w:color="auto"/>
            </w:tcBorders>
          </w:tcPr>
          <w:p w:rsidR="00E9131B" w:rsidRPr="002E4F55" w:rsidRDefault="00E9131B" w:rsidP="00C86AE8">
            <w:pPr>
              <w:pStyle w:val="Tablefont"/>
              <w:rPr>
                <w:rFonts w:eastAsia="MS Mincho"/>
                <w:lang w:val="en-GB"/>
              </w:rPr>
            </w:pPr>
          </w:p>
        </w:tc>
        <w:tc>
          <w:tcPr>
            <w:tcW w:w="683" w:type="dxa"/>
            <w:tcBorders>
              <w:top w:val="single" w:sz="4" w:space="0" w:color="auto"/>
              <w:bottom w:val="single" w:sz="4" w:space="0" w:color="auto"/>
            </w:tcBorders>
          </w:tcPr>
          <w:p w:rsidR="00E9131B" w:rsidRPr="002E4F55" w:rsidRDefault="00E9131B" w:rsidP="00C86AE8">
            <w:pPr>
              <w:pStyle w:val="Tablefont"/>
              <w:rPr>
                <w:rFonts w:eastAsia="MS Mincho"/>
                <w:lang w:val="en-GB"/>
              </w:rPr>
            </w:pPr>
          </w:p>
        </w:tc>
        <w:tc>
          <w:tcPr>
            <w:tcW w:w="683" w:type="dxa"/>
            <w:tcBorders>
              <w:top w:val="single" w:sz="4" w:space="0" w:color="auto"/>
              <w:bottom w:val="single" w:sz="4" w:space="0" w:color="auto"/>
            </w:tcBorders>
          </w:tcPr>
          <w:p w:rsidR="00E9131B" w:rsidRPr="002E4F55" w:rsidRDefault="00E9131B" w:rsidP="00C86AE8">
            <w:pPr>
              <w:pStyle w:val="Tablefont"/>
              <w:rPr>
                <w:rFonts w:eastAsia="MS Mincho"/>
                <w:lang w:val="en-GB"/>
              </w:rPr>
            </w:pPr>
          </w:p>
        </w:tc>
      </w:tr>
      <w:tr w:rsidR="00E9131B" w:rsidRPr="002E4F55" w:rsidTr="004E39DB">
        <w:trPr>
          <w:jc w:val="center"/>
        </w:trPr>
        <w:tc>
          <w:tcPr>
            <w:tcW w:w="459" w:type="dxa"/>
            <w:tcBorders>
              <w:top w:val="single" w:sz="4" w:space="0" w:color="auto"/>
            </w:tcBorders>
            <w:shd w:val="clear" w:color="auto" w:fill="auto"/>
            <w:vAlign w:val="center"/>
          </w:tcPr>
          <w:p w:rsidR="00E9131B" w:rsidRPr="002E4F55" w:rsidRDefault="00E9131B" w:rsidP="004E39DB">
            <w:pPr>
              <w:pStyle w:val="Tablefont"/>
              <w:jc w:val="center"/>
              <w:rPr>
                <w:rFonts w:eastAsia="MS Mincho"/>
                <w:lang w:val="en-GB"/>
              </w:rPr>
            </w:pPr>
          </w:p>
        </w:tc>
        <w:tc>
          <w:tcPr>
            <w:tcW w:w="683" w:type="dxa"/>
            <w:tcBorders>
              <w:top w:val="single" w:sz="4" w:space="0" w:color="auto"/>
              <w:right w:val="single" w:sz="4" w:space="0" w:color="auto"/>
            </w:tcBorders>
            <w:shd w:val="clear" w:color="auto" w:fill="auto"/>
            <w:vAlign w:val="center"/>
          </w:tcPr>
          <w:p w:rsidR="00E9131B" w:rsidRPr="002E4F55" w:rsidRDefault="00E9131B" w:rsidP="004E39DB">
            <w:pPr>
              <w:pStyle w:val="Tablefont"/>
              <w:jc w:val="center"/>
              <w:rPr>
                <w:rFonts w:eastAsia="MS Mincho"/>
                <w:lang w:val="en-GB"/>
              </w:rPr>
            </w:pPr>
          </w:p>
        </w:tc>
        <w:tc>
          <w:tcPr>
            <w:tcW w:w="1853"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9131B" w:rsidRPr="002E4F55" w:rsidRDefault="00E9131B" w:rsidP="004E39DB">
            <w:pPr>
              <w:pStyle w:val="Tablefont"/>
              <w:jc w:val="center"/>
              <w:rPr>
                <w:rFonts w:eastAsia="MS Mincho"/>
                <w:lang w:val="en-GB"/>
              </w:rPr>
            </w:pPr>
            <w:r w:rsidRPr="002E4F55">
              <w:rPr>
                <w:position w:val="-6"/>
                <w:lang w:val="en-GB"/>
              </w:rPr>
              <w:object w:dxaOrig="688" w:dyaOrig="252">
                <v:shape id="_x0000_i1124" type="#_x0000_t75" style="width:34.4pt;height:13.95pt" o:ole="">
                  <v:imagedata r:id="rId96" o:title=""/>
                </v:shape>
                <o:OLEObject Type="Embed" ProgID="Equation.Ribbit" ShapeID="_x0000_i1124" DrawAspect="Content" ObjectID="_1397051822" r:id="rId162"/>
              </w:object>
            </w:r>
          </w:p>
        </w:tc>
        <w:tc>
          <w:tcPr>
            <w:tcW w:w="1833" w:type="dxa"/>
            <w:gridSpan w:val="3"/>
            <w:tcBorders>
              <w:top w:val="single" w:sz="4" w:space="0" w:color="auto"/>
              <w:left w:val="single" w:sz="4" w:space="0" w:color="auto"/>
              <w:bottom w:val="single" w:sz="4" w:space="0" w:color="auto"/>
            </w:tcBorders>
            <w:vAlign w:val="center"/>
          </w:tcPr>
          <w:p w:rsidR="00E9131B" w:rsidRPr="002E4F55" w:rsidRDefault="00E9131B" w:rsidP="004E39DB">
            <w:pPr>
              <w:pStyle w:val="Tablefont"/>
              <w:jc w:val="center"/>
              <w:rPr>
                <w:rFonts w:eastAsia="MS Mincho"/>
                <w:lang w:val="en-GB"/>
              </w:rPr>
            </w:pPr>
            <w:r w:rsidRPr="00490225">
              <w:rPr>
                <w:position w:val="-6"/>
                <w:lang w:val="en-GB"/>
              </w:rPr>
              <w:object w:dxaOrig="680" w:dyaOrig="250">
                <v:shape id="_x0000_i1125" type="#_x0000_t75" style="width:33.3pt;height:11.8pt" o:ole="">
                  <v:imagedata r:id="rId143" o:title=""/>
                </v:shape>
                <o:OLEObject Type="Embed" ProgID="Equation.Ribbit" ShapeID="_x0000_i1125" DrawAspect="Content" ObjectID="_1397051823" r:id="rId163"/>
              </w:object>
            </w:r>
          </w:p>
        </w:tc>
        <w:tc>
          <w:tcPr>
            <w:tcW w:w="2049" w:type="dxa"/>
            <w:gridSpan w:val="3"/>
            <w:tcBorders>
              <w:top w:val="single" w:sz="4" w:space="0" w:color="auto"/>
              <w:left w:val="single" w:sz="4" w:space="0" w:color="auto"/>
              <w:bottom w:val="single" w:sz="4" w:space="0" w:color="auto"/>
            </w:tcBorders>
            <w:vAlign w:val="center"/>
          </w:tcPr>
          <w:p w:rsidR="00E9131B" w:rsidRPr="00490225" w:rsidRDefault="002A4572" w:rsidP="004E39DB">
            <w:pPr>
              <w:pStyle w:val="Tablefont"/>
              <w:jc w:val="center"/>
              <w:rPr>
                <w:position w:val="-6"/>
                <w:lang w:val="en-GB"/>
              </w:rPr>
            </w:pPr>
            <w:r>
              <w:rPr>
                <w:position w:val="-6"/>
                <w:lang w:val="en-GB"/>
              </w:rPr>
              <w:object w:dxaOrig="450" w:dyaOrig="252">
                <v:shape id="_x0000_i1126" type="#_x0000_t75" style="width:22.55pt;height:12.35pt" o:ole="">
                  <v:imagedata r:id="rId158" o:title=""/>
                </v:shape>
                <o:OLEObject Type="Embed" ProgID="Equation.Ribbit" ShapeID="_x0000_i1126" DrawAspect="Content" ObjectID="_1397051824" r:id="rId164"/>
              </w:object>
            </w:r>
            <w:r w:rsidR="00F17258">
              <w:rPr>
                <w:lang w:val="en-GB"/>
              </w:rPr>
              <w:t xml:space="preserve"> and </w:t>
            </w:r>
            <w:r>
              <w:rPr>
                <w:position w:val="-6"/>
                <w:lang w:val="en-GB"/>
              </w:rPr>
              <w:object w:dxaOrig="653" w:dyaOrig="250">
                <v:shape id="_x0000_i1127" type="#_x0000_t75" style="width:32.8pt;height:12.35pt" o:ole="">
                  <v:imagedata r:id="rId160" o:title=""/>
                </v:shape>
                <o:OLEObject Type="Embed" ProgID="Equation.Ribbit" ShapeID="_x0000_i1127" DrawAspect="Content" ObjectID="_1397051825" r:id="rId165"/>
              </w:object>
            </w:r>
          </w:p>
        </w:tc>
      </w:tr>
      <w:tr w:rsidR="00E9131B" w:rsidRPr="002E4F55" w:rsidTr="00E9131B">
        <w:trPr>
          <w:jc w:val="center"/>
        </w:trPr>
        <w:tc>
          <w:tcPr>
            <w:tcW w:w="459" w:type="dxa"/>
            <w:tcBorders>
              <w:bottom w:val="single" w:sz="4" w:space="0" w:color="auto"/>
            </w:tcBorders>
            <w:shd w:val="clear" w:color="auto" w:fill="auto"/>
          </w:tcPr>
          <w:p w:rsidR="00E9131B" w:rsidRPr="002E4F55" w:rsidRDefault="00E9131B" w:rsidP="00C86AE8">
            <w:pPr>
              <w:pStyle w:val="Tablefont"/>
              <w:rPr>
                <w:rFonts w:eastAsia="MS Mincho"/>
                <w:lang w:val="en-GB"/>
              </w:rPr>
            </w:pPr>
          </w:p>
        </w:tc>
        <w:tc>
          <w:tcPr>
            <w:tcW w:w="683" w:type="dxa"/>
            <w:tcBorders>
              <w:bottom w:val="single" w:sz="4" w:space="0" w:color="auto"/>
              <w:right w:val="single" w:sz="4" w:space="0" w:color="auto"/>
            </w:tcBorders>
            <w:shd w:val="clear" w:color="auto" w:fill="auto"/>
          </w:tcPr>
          <w:p w:rsidR="00E9131B" w:rsidRPr="002E4F55" w:rsidRDefault="00E9131B" w:rsidP="00C86AE8">
            <w:pPr>
              <w:pStyle w:val="Tablefont"/>
              <w:rPr>
                <w:rFonts w:eastAsia="MS Mincho"/>
                <w:lang w:val="en-GB"/>
              </w:rPr>
            </w:pPr>
          </w:p>
        </w:tc>
        <w:tc>
          <w:tcPr>
            <w:tcW w:w="587" w:type="dxa"/>
            <w:tcBorders>
              <w:top w:val="single" w:sz="4" w:space="0" w:color="auto"/>
              <w:left w:val="single" w:sz="4" w:space="0" w:color="auto"/>
              <w:bottom w:val="single" w:sz="4" w:space="0" w:color="auto"/>
            </w:tcBorders>
            <w:shd w:val="clear" w:color="auto" w:fill="auto"/>
          </w:tcPr>
          <w:p w:rsidR="00E9131B" w:rsidRPr="002E4F55" w:rsidRDefault="00E9131B" w:rsidP="00C86AE8">
            <w:pPr>
              <w:pStyle w:val="Tablefont"/>
              <w:rPr>
                <w:rFonts w:eastAsia="MS Mincho"/>
                <w:lang w:val="en-GB"/>
              </w:rPr>
            </w:pPr>
            <w:r w:rsidRPr="002E4F55">
              <w:rPr>
                <w:rFonts w:eastAsia="MS Mincho"/>
                <w:lang w:val="en-GB"/>
              </w:rPr>
              <w:t>Ref.</w:t>
            </w:r>
          </w:p>
        </w:tc>
        <w:tc>
          <w:tcPr>
            <w:tcW w:w="583" w:type="dxa"/>
            <w:tcBorders>
              <w:top w:val="single" w:sz="4" w:space="0" w:color="auto"/>
              <w:bottom w:val="single" w:sz="4" w:space="0" w:color="auto"/>
            </w:tcBorders>
            <w:shd w:val="clear" w:color="auto" w:fill="auto"/>
          </w:tcPr>
          <w:p w:rsidR="00E9131B" w:rsidRPr="002E4F55" w:rsidRDefault="00E9131B" w:rsidP="00C86AE8">
            <w:pPr>
              <w:pStyle w:val="Tablefont"/>
              <w:rPr>
                <w:rFonts w:eastAsia="MS Mincho"/>
                <w:lang w:val="en-GB"/>
              </w:rPr>
            </w:pPr>
            <w:r>
              <w:rPr>
                <w:rFonts w:eastAsia="MS Mincho"/>
                <w:lang w:val="en-GB"/>
              </w:rPr>
              <w:t>50%</w:t>
            </w:r>
          </w:p>
        </w:tc>
        <w:tc>
          <w:tcPr>
            <w:tcW w:w="683" w:type="dxa"/>
            <w:tcBorders>
              <w:top w:val="single" w:sz="4" w:space="0" w:color="auto"/>
              <w:bottom w:val="single" w:sz="4" w:space="0" w:color="auto"/>
              <w:right w:val="single" w:sz="4" w:space="0" w:color="auto"/>
            </w:tcBorders>
            <w:shd w:val="clear" w:color="auto" w:fill="auto"/>
          </w:tcPr>
          <w:p w:rsidR="00E9131B" w:rsidRPr="002E4F55" w:rsidRDefault="00E9131B" w:rsidP="00C86AE8">
            <w:pPr>
              <w:pStyle w:val="Tablefont"/>
              <w:rPr>
                <w:rFonts w:eastAsia="MS Mincho"/>
                <w:lang w:val="en-GB"/>
              </w:rPr>
            </w:pPr>
            <w:r>
              <w:rPr>
                <w:rFonts w:eastAsia="MS Mincho"/>
                <w:lang w:val="en-GB"/>
              </w:rPr>
              <w:t>100%</w:t>
            </w:r>
          </w:p>
        </w:tc>
        <w:tc>
          <w:tcPr>
            <w:tcW w:w="567" w:type="dxa"/>
            <w:tcBorders>
              <w:top w:val="single" w:sz="4" w:space="0" w:color="auto"/>
              <w:bottom w:val="single" w:sz="4" w:space="0" w:color="auto"/>
            </w:tcBorders>
          </w:tcPr>
          <w:p w:rsidR="00E9131B" w:rsidRPr="002E4F55" w:rsidRDefault="00E9131B" w:rsidP="00C86AE8">
            <w:pPr>
              <w:pStyle w:val="Tablefont"/>
              <w:rPr>
                <w:rFonts w:eastAsia="MS Mincho"/>
                <w:lang w:val="en-GB"/>
              </w:rPr>
            </w:pPr>
            <w:r>
              <w:rPr>
                <w:rFonts w:eastAsia="MS Mincho"/>
                <w:lang w:val="en-GB"/>
              </w:rPr>
              <w:t>Ref.</w:t>
            </w:r>
          </w:p>
        </w:tc>
        <w:tc>
          <w:tcPr>
            <w:tcW w:w="583" w:type="dxa"/>
            <w:tcBorders>
              <w:top w:val="single" w:sz="4" w:space="0" w:color="auto"/>
              <w:bottom w:val="single" w:sz="4" w:space="0" w:color="auto"/>
            </w:tcBorders>
          </w:tcPr>
          <w:p w:rsidR="00E9131B" w:rsidRPr="002E4F55" w:rsidRDefault="00E9131B" w:rsidP="00C86AE8">
            <w:pPr>
              <w:pStyle w:val="Tablefont"/>
              <w:rPr>
                <w:rFonts w:eastAsia="MS Mincho"/>
                <w:lang w:val="en-GB"/>
              </w:rPr>
            </w:pPr>
            <w:r>
              <w:rPr>
                <w:rFonts w:eastAsia="MS Mincho"/>
                <w:lang w:val="en-GB"/>
              </w:rPr>
              <w:t>50%</w:t>
            </w:r>
          </w:p>
        </w:tc>
        <w:tc>
          <w:tcPr>
            <w:tcW w:w="683" w:type="dxa"/>
            <w:tcBorders>
              <w:top w:val="single" w:sz="4" w:space="0" w:color="auto"/>
              <w:bottom w:val="single" w:sz="4" w:space="0" w:color="auto"/>
              <w:right w:val="single" w:sz="4" w:space="0" w:color="auto"/>
            </w:tcBorders>
          </w:tcPr>
          <w:p w:rsidR="00E9131B" w:rsidRPr="002E4F55" w:rsidRDefault="00E9131B" w:rsidP="00C86AE8">
            <w:pPr>
              <w:pStyle w:val="Tablefont"/>
              <w:rPr>
                <w:rFonts w:eastAsia="MS Mincho"/>
                <w:lang w:val="en-GB"/>
              </w:rPr>
            </w:pPr>
            <w:r>
              <w:rPr>
                <w:rFonts w:eastAsia="MS Mincho"/>
                <w:lang w:val="en-GB"/>
              </w:rPr>
              <w:t>100%</w:t>
            </w:r>
          </w:p>
        </w:tc>
        <w:tc>
          <w:tcPr>
            <w:tcW w:w="683" w:type="dxa"/>
            <w:tcBorders>
              <w:top w:val="single" w:sz="4" w:space="0" w:color="auto"/>
              <w:left w:val="single" w:sz="4" w:space="0" w:color="auto"/>
              <w:bottom w:val="single" w:sz="4" w:space="0" w:color="auto"/>
            </w:tcBorders>
          </w:tcPr>
          <w:p w:rsidR="00E9131B" w:rsidRDefault="00E9131B" w:rsidP="00C86AE8">
            <w:pPr>
              <w:pStyle w:val="Tablefont"/>
              <w:rPr>
                <w:rFonts w:eastAsia="MS Mincho"/>
                <w:lang w:val="en-GB"/>
              </w:rPr>
            </w:pPr>
            <w:r>
              <w:rPr>
                <w:rFonts w:eastAsia="MS Mincho"/>
                <w:lang w:val="en-GB"/>
              </w:rPr>
              <w:t>Ref.</w:t>
            </w:r>
          </w:p>
        </w:tc>
        <w:tc>
          <w:tcPr>
            <w:tcW w:w="683" w:type="dxa"/>
            <w:tcBorders>
              <w:top w:val="single" w:sz="4" w:space="0" w:color="auto"/>
              <w:bottom w:val="single" w:sz="4" w:space="0" w:color="auto"/>
            </w:tcBorders>
          </w:tcPr>
          <w:p w:rsidR="00E9131B" w:rsidRDefault="00E9131B" w:rsidP="00C86AE8">
            <w:pPr>
              <w:pStyle w:val="Tablefont"/>
              <w:rPr>
                <w:rFonts w:eastAsia="MS Mincho"/>
                <w:lang w:val="en-GB"/>
              </w:rPr>
            </w:pPr>
            <w:r>
              <w:rPr>
                <w:rFonts w:eastAsia="MS Mincho"/>
                <w:lang w:val="en-GB"/>
              </w:rPr>
              <w:t>50%</w:t>
            </w:r>
          </w:p>
        </w:tc>
        <w:tc>
          <w:tcPr>
            <w:tcW w:w="683" w:type="dxa"/>
            <w:tcBorders>
              <w:top w:val="single" w:sz="4" w:space="0" w:color="auto"/>
              <w:bottom w:val="single" w:sz="4" w:space="0" w:color="auto"/>
            </w:tcBorders>
          </w:tcPr>
          <w:p w:rsidR="00E9131B" w:rsidRDefault="00E9131B" w:rsidP="00C86AE8">
            <w:pPr>
              <w:pStyle w:val="Tablefont"/>
              <w:rPr>
                <w:rFonts w:eastAsia="MS Mincho"/>
                <w:lang w:val="en-GB"/>
              </w:rPr>
            </w:pPr>
            <w:r>
              <w:rPr>
                <w:rFonts w:eastAsia="MS Mincho"/>
                <w:lang w:val="en-GB"/>
              </w:rPr>
              <w:t>100%</w:t>
            </w:r>
          </w:p>
        </w:tc>
      </w:tr>
      <w:tr w:rsidR="00E9131B" w:rsidRPr="002E4F55" w:rsidTr="00E9131B">
        <w:trPr>
          <w:trHeight w:val="284"/>
          <w:jc w:val="center"/>
        </w:trPr>
        <w:tc>
          <w:tcPr>
            <w:tcW w:w="459" w:type="dxa"/>
            <w:vMerge w:val="restart"/>
            <w:tcBorders>
              <w:top w:val="single" w:sz="4" w:space="0" w:color="auto"/>
              <w:right w:val="single" w:sz="4" w:space="0" w:color="auto"/>
            </w:tcBorders>
            <w:shd w:val="clear" w:color="auto" w:fill="auto"/>
            <w:textDirection w:val="btLr"/>
            <w:vAlign w:val="bottom"/>
          </w:tcPr>
          <w:p w:rsidR="00E9131B" w:rsidRPr="002E4F55" w:rsidRDefault="00E9131B" w:rsidP="00C86AE8">
            <w:pPr>
              <w:pStyle w:val="Tablefont"/>
              <w:rPr>
                <w:rFonts w:eastAsia="MS Mincho"/>
                <w:lang w:val="en-GB"/>
              </w:rPr>
            </w:pPr>
            <w:r w:rsidRPr="002E4F55">
              <w:rPr>
                <w:rFonts w:eastAsia="MS Mincho"/>
                <w:lang w:val="en-GB"/>
              </w:rPr>
              <w:t>Predicted</w:t>
            </w:r>
          </w:p>
        </w:tc>
        <w:tc>
          <w:tcPr>
            <w:tcW w:w="683" w:type="dxa"/>
            <w:tcBorders>
              <w:top w:val="single" w:sz="4" w:space="0" w:color="auto"/>
              <w:right w:val="single" w:sz="4" w:space="0" w:color="auto"/>
            </w:tcBorders>
            <w:shd w:val="clear" w:color="auto" w:fill="auto"/>
          </w:tcPr>
          <w:p w:rsidR="00E9131B" w:rsidRPr="002E4F55" w:rsidRDefault="00E9131B" w:rsidP="00C86AE8">
            <w:pPr>
              <w:pStyle w:val="Tablefont"/>
              <w:rPr>
                <w:rFonts w:eastAsia="MS Mincho"/>
                <w:lang w:val="en-GB"/>
              </w:rPr>
            </w:pPr>
            <w:r w:rsidRPr="002E4F55">
              <w:rPr>
                <w:rFonts w:eastAsia="MS Mincho"/>
                <w:lang w:val="en-GB"/>
              </w:rPr>
              <w:t>Ref.</w:t>
            </w:r>
          </w:p>
        </w:tc>
        <w:tc>
          <w:tcPr>
            <w:tcW w:w="587" w:type="dxa"/>
            <w:tcBorders>
              <w:top w:val="single" w:sz="4" w:space="0" w:color="auto"/>
              <w:left w:val="single" w:sz="4" w:space="0" w:color="auto"/>
            </w:tcBorders>
            <w:shd w:val="clear" w:color="auto" w:fill="auto"/>
          </w:tcPr>
          <w:p w:rsidR="00E9131B" w:rsidRPr="002E4F55" w:rsidRDefault="00E9131B" w:rsidP="00C86AE8">
            <w:pPr>
              <w:pStyle w:val="Tablefont"/>
              <w:rPr>
                <w:rFonts w:eastAsia="MS Mincho"/>
                <w:lang w:val="en-GB"/>
              </w:rPr>
            </w:pPr>
            <w:r>
              <w:rPr>
                <w:rFonts w:eastAsia="MS Mincho"/>
                <w:lang w:val="en-GB"/>
              </w:rPr>
              <w:t>65</w:t>
            </w:r>
          </w:p>
        </w:tc>
        <w:tc>
          <w:tcPr>
            <w:tcW w:w="583" w:type="dxa"/>
            <w:tcBorders>
              <w:top w:val="single" w:sz="4" w:space="0" w:color="auto"/>
            </w:tcBorders>
            <w:shd w:val="clear" w:color="auto" w:fill="auto"/>
          </w:tcPr>
          <w:p w:rsidR="00E9131B" w:rsidRPr="002E4F55" w:rsidRDefault="00E9131B" w:rsidP="00C86AE8">
            <w:pPr>
              <w:pStyle w:val="Tablefont"/>
              <w:rPr>
                <w:rFonts w:eastAsia="MS Mincho"/>
                <w:lang w:val="en-GB"/>
              </w:rPr>
            </w:pPr>
            <w:r>
              <w:rPr>
                <w:rFonts w:eastAsia="MS Mincho"/>
                <w:lang w:val="en-GB"/>
              </w:rPr>
              <w:t>8</w:t>
            </w:r>
          </w:p>
        </w:tc>
        <w:tc>
          <w:tcPr>
            <w:tcW w:w="683" w:type="dxa"/>
            <w:tcBorders>
              <w:top w:val="single" w:sz="4" w:space="0" w:color="auto"/>
              <w:right w:val="single" w:sz="4" w:space="0" w:color="auto"/>
            </w:tcBorders>
            <w:shd w:val="clear" w:color="auto" w:fill="auto"/>
          </w:tcPr>
          <w:p w:rsidR="00E9131B" w:rsidRPr="002E4F55" w:rsidRDefault="00E9131B" w:rsidP="00C86AE8">
            <w:pPr>
              <w:pStyle w:val="Tablefont"/>
              <w:rPr>
                <w:rFonts w:eastAsia="MS Mincho"/>
                <w:lang w:val="en-GB"/>
              </w:rPr>
            </w:pPr>
            <w:r>
              <w:rPr>
                <w:rFonts w:eastAsia="MS Mincho"/>
                <w:lang w:val="en-GB"/>
              </w:rPr>
              <w:t>3</w:t>
            </w:r>
          </w:p>
        </w:tc>
        <w:tc>
          <w:tcPr>
            <w:tcW w:w="567" w:type="dxa"/>
            <w:tcBorders>
              <w:top w:val="single" w:sz="4" w:space="0" w:color="auto"/>
            </w:tcBorders>
          </w:tcPr>
          <w:p w:rsidR="00E9131B" w:rsidRPr="002E4F55" w:rsidRDefault="00E9131B" w:rsidP="00C86AE8">
            <w:pPr>
              <w:pStyle w:val="Tablefont"/>
              <w:rPr>
                <w:rFonts w:eastAsia="MS Mincho"/>
                <w:lang w:val="en-GB"/>
              </w:rPr>
            </w:pPr>
            <w:r>
              <w:rPr>
                <w:rFonts w:eastAsia="MS Mincho"/>
                <w:lang w:val="en-GB"/>
              </w:rPr>
              <w:t>64</w:t>
            </w:r>
          </w:p>
        </w:tc>
        <w:tc>
          <w:tcPr>
            <w:tcW w:w="583" w:type="dxa"/>
            <w:tcBorders>
              <w:top w:val="single" w:sz="4" w:space="0" w:color="auto"/>
            </w:tcBorders>
          </w:tcPr>
          <w:p w:rsidR="00E9131B" w:rsidRPr="002E4F55" w:rsidRDefault="00E9131B" w:rsidP="00C86AE8">
            <w:pPr>
              <w:pStyle w:val="Tablefont"/>
              <w:rPr>
                <w:rFonts w:eastAsia="MS Mincho"/>
                <w:lang w:val="en-GB"/>
              </w:rPr>
            </w:pPr>
            <w:r>
              <w:rPr>
                <w:rFonts w:eastAsia="MS Mincho"/>
                <w:lang w:val="en-GB"/>
              </w:rPr>
              <w:t>3</w:t>
            </w:r>
          </w:p>
        </w:tc>
        <w:tc>
          <w:tcPr>
            <w:tcW w:w="683" w:type="dxa"/>
            <w:tcBorders>
              <w:top w:val="single" w:sz="4" w:space="0" w:color="auto"/>
              <w:right w:val="single" w:sz="4" w:space="0" w:color="auto"/>
            </w:tcBorders>
          </w:tcPr>
          <w:p w:rsidR="00E9131B" w:rsidRPr="002E4F55" w:rsidRDefault="00E9131B" w:rsidP="00C86AE8">
            <w:pPr>
              <w:pStyle w:val="Tablefont"/>
              <w:rPr>
                <w:rFonts w:eastAsia="MS Mincho"/>
                <w:lang w:val="en-GB"/>
              </w:rPr>
            </w:pPr>
            <w:r>
              <w:rPr>
                <w:rFonts w:eastAsia="MS Mincho"/>
                <w:lang w:val="en-GB"/>
              </w:rPr>
              <w:t>0</w:t>
            </w:r>
          </w:p>
        </w:tc>
        <w:tc>
          <w:tcPr>
            <w:tcW w:w="683" w:type="dxa"/>
            <w:tcBorders>
              <w:top w:val="single" w:sz="4" w:space="0" w:color="auto"/>
              <w:left w:val="single" w:sz="4" w:space="0" w:color="auto"/>
            </w:tcBorders>
          </w:tcPr>
          <w:p w:rsidR="00E9131B" w:rsidRDefault="00F17258" w:rsidP="00C86AE8">
            <w:pPr>
              <w:pStyle w:val="Tablefont"/>
              <w:rPr>
                <w:rFonts w:eastAsia="MS Mincho"/>
                <w:lang w:val="en-GB"/>
              </w:rPr>
            </w:pPr>
            <w:r>
              <w:rPr>
                <w:rFonts w:eastAsia="MS Mincho"/>
                <w:lang w:val="en-GB"/>
              </w:rPr>
              <w:t>66</w:t>
            </w:r>
          </w:p>
        </w:tc>
        <w:tc>
          <w:tcPr>
            <w:tcW w:w="683" w:type="dxa"/>
            <w:tcBorders>
              <w:top w:val="single" w:sz="4" w:space="0" w:color="auto"/>
            </w:tcBorders>
          </w:tcPr>
          <w:p w:rsidR="00E9131B" w:rsidRDefault="00F17258" w:rsidP="00C86AE8">
            <w:pPr>
              <w:pStyle w:val="Tablefont"/>
              <w:rPr>
                <w:rFonts w:eastAsia="MS Mincho"/>
                <w:lang w:val="en-GB"/>
              </w:rPr>
            </w:pPr>
            <w:r>
              <w:rPr>
                <w:rFonts w:eastAsia="MS Mincho"/>
                <w:lang w:val="en-GB"/>
              </w:rPr>
              <w:t>3</w:t>
            </w:r>
          </w:p>
        </w:tc>
        <w:tc>
          <w:tcPr>
            <w:tcW w:w="683" w:type="dxa"/>
            <w:tcBorders>
              <w:top w:val="single" w:sz="4" w:space="0" w:color="auto"/>
            </w:tcBorders>
          </w:tcPr>
          <w:p w:rsidR="00E9131B" w:rsidRDefault="00F17258" w:rsidP="00C86AE8">
            <w:pPr>
              <w:pStyle w:val="Tablefont"/>
              <w:rPr>
                <w:rFonts w:eastAsia="MS Mincho"/>
                <w:lang w:val="en-GB"/>
              </w:rPr>
            </w:pPr>
            <w:r>
              <w:rPr>
                <w:rFonts w:eastAsia="MS Mincho"/>
                <w:lang w:val="en-GB"/>
              </w:rPr>
              <w:t>0</w:t>
            </w:r>
          </w:p>
        </w:tc>
      </w:tr>
      <w:tr w:rsidR="00E9131B" w:rsidRPr="002E4F55" w:rsidTr="00E9131B">
        <w:trPr>
          <w:trHeight w:val="284"/>
          <w:jc w:val="center"/>
        </w:trPr>
        <w:tc>
          <w:tcPr>
            <w:tcW w:w="459" w:type="dxa"/>
            <w:vMerge/>
            <w:tcBorders>
              <w:right w:val="single" w:sz="4" w:space="0" w:color="auto"/>
            </w:tcBorders>
            <w:shd w:val="clear" w:color="auto" w:fill="auto"/>
          </w:tcPr>
          <w:p w:rsidR="00E9131B" w:rsidRPr="002E4F55" w:rsidRDefault="00E9131B" w:rsidP="00C86AE8">
            <w:pPr>
              <w:pStyle w:val="Tablefont"/>
              <w:rPr>
                <w:rFonts w:eastAsia="MS Mincho"/>
                <w:lang w:val="en-GB"/>
              </w:rPr>
            </w:pPr>
          </w:p>
        </w:tc>
        <w:tc>
          <w:tcPr>
            <w:tcW w:w="683" w:type="dxa"/>
            <w:tcBorders>
              <w:right w:val="single" w:sz="4" w:space="0" w:color="auto"/>
            </w:tcBorders>
            <w:shd w:val="clear" w:color="auto" w:fill="auto"/>
          </w:tcPr>
          <w:p w:rsidR="00E9131B" w:rsidRPr="002E4F55" w:rsidRDefault="00E9131B" w:rsidP="00C86AE8">
            <w:pPr>
              <w:pStyle w:val="Tablefont"/>
              <w:rPr>
                <w:rFonts w:eastAsia="MS Mincho"/>
                <w:lang w:val="en-GB"/>
              </w:rPr>
            </w:pPr>
            <w:r w:rsidRPr="002E4F55">
              <w:rPr>
                <w:rFonts w:eastAsia="MS Mincho"/>
                <w:lang w:val="en-GB"/>
              </w:rPr>
              <w:t>50 %</w:t>
            </w:r>
          </w:p>
        </w:tc>
        <w:tc>
          <w:tcPr>
            <w:tcW w:w="587" w:type="dxa"/>
            <w:tcBorders>
              <w:left w:val="single" w:sz="4" w:space="0" w:color="auto"/>
            </w:tcBorders>
            <w:shd w:val="clear" w:color="auto" w:fill="auto"/>
          </w:tcPr>
          <w:p w:rsidR="00E9131B" w:rsidRPr="002E4F55" w:rsidRDefault="00E9131B" w:rsidP="00C86AE8">
            <w:pPr>
              <w:pStyle w:val="Tablefont"/>
              <w:rPr>
                <w:rFonts w:eastAsia="MS Mincho"/>
                <w:lang w:val="en-GB"/>
              </w:rPr>
            </w:pPr>
            <w:r>
              <w:rPr>
                <w:rFonts w:eastAsia="MS Mincho"/>
                <w:lang w:val="en-GB"/>
              </w:rPr>
              <w:t>3</w:t>
            </w:r>
          </w:p>
        </w:tc>
        <w:tc>
          <w:tcPr>
            <w:tcW w:w="583" w:type="dxa"/>
            <w:shd w:val="clear" w:color="auto" w:fill="auto"/>
          </w:tcPr>
          <w:p w:rsidR="00E9131B" w:rsidRPr="002E4F55" w:rsidRDefault="00E9131B" w:rsidP="00C86AE8">
            <w:pPr>
              <w:pStyle w:val="Tablefont"/>
              <w:rPr>
                <w:rFonts w:eastAsia="MS Mincho"/>
                <w:lang w:val="en-GB"/>
              </w:rPr>
            </w:pPr>
            <w:r>
              <w:rPr>
                <w:rFonts w:eastAsia="MS Mincho"/>
                <w:lang w:val="en-GB"/>
              </w:rPr>
              <w:t>3</w:t>
            </w:r>
          </w:p>
        </w:tc>
        <w:tc>
          <w:tcPr>
            <w:tcW w:w="683" w:type="dxa"/>
            <w:tcBorders>
              <w:right w:val="single" w:sz="4" w:space="0" w:color="auto"/>
            </w:tcBorders>
            <w:shd w:val="clear" w:color="auto" w:fill="auto"/>
          </w:tcPr>
          <w:p w:rsidR="00E9131B" w:rsidRPr="002E4F55" w:rsidRDefault="00E9131B" w:rsidP="00C86AE8">
            <w:pPr>
              <w:pStyle w:val="Tablefont"/>
              <w:rPr>
                <w:rFonts w:eastAsia="MS Mincho"/>
                <w:lang w:val="en-GB"/>
              </w:rPr>
            </w:pPr>
            <w:r>
              <w:rPr>
                <w:rFonts w:eastAsia="MS Mincho"/>
                <w:lang w:val="en-GB"/>
              </w:rPr>
              <w:t>2</w:t>
            </w:r>
          </w:p>
        </w:tc>
        <w:tc>
          <w:tcPr>
            <w:tcW w:w="567" w:type="dxa"/>
          </w:tcPr>
          <w:p w:rsidR="00E9131B" w:rsidRPr="002E4F55" w:rsidRDefault="00E9131B" w:rsidP="00C86AE8">
            <w:pPr>
              <w:pStyle w:val="Tablefont"/>
              <w:rPr>
                <w:rFonts w:eastAsia="MS Mincho"/>
                <w:lang w:val="en-GB"/>
              </w:rPr>
            </w:pPr>
            <w:r>
              <w:rPr>
                <w:rFonts w:eastAsia="MS Mincho"/>
                <w:lang w:val="en-GB"/>
              </w:rPr>
              <w:t>3</w:t>
            </w:r>
          </w:p>
        </w:tc>
        <w:tc>
          <w:tcPr>
            <w:tcW w:w="583" w:type="dxa"/>
          </w:tcPr>
          <w:p w:rsidR="00E9131B" w:rsidRPr="002E4F55" w:rsidRDefault="00E9131B" w:rsidP="00C86AE8">
            <w:pPr>
              <w:pStyle w:val="Tablefont"/>
              <w:rPr>
                <w:rFonts w:eastAsia="MS Mincho"/>
                <w:lang w:val="en-GB"/>
              </w:rPr>
            </w:pPr>
            <w:r>
              <w:rPr>
                <w:rFonts w:eastAsia="MS Mincho"/>
                <w:lang w:val="en-GB"/>
              </w:rPr>
              <w:t>8</w:t>
            </w:r>
          </w:p>
        </w:tc>
        <w:tc>
          <w:tcPr>
            <w:tcW w:w="683" w:type="dxa"/>
            <w:tcBorders>
              <w:right w:val="single" w:sz="4" w:space="0" w:color="auto"/>
            </w:tcBorders>
          </w:tcPr>
          <w:p w:rsidR="00E9131B" w:rsidRPr="002E4F55" w:rsidRDefault="00E9131B" w:rsidP="00C86AE8">
            <w:pPr>
              <w:pStyle w:val="Tablefont"/>
              <w:rPr>
                <w:rFonts w:eastAsia="MS Mincho"/>
                <w:lang w:val="en-GB"/>
              </w:rPr>
            </w:pPr>
            <w:r>
              <w:rPr>
                <w:rFonts w:eastAsia="MS Mincho"/>
                <w:lang w:val="en-GB"/>
              </w:rPr>
              <w:t>3</w:t>
            </w:r>
          </w:p>
        </w:tc>
        <w:tc>
          <w:tcPr>
            <w:tcW w:w="683" w:type="dxa"/>
            <w:tcBorders>
              <w:left w:val="single" w:sz="4" w:space="0" w:color="auto"/>
            </w:tcBorders>
          </w:tcPr>
          <w:p w:rsidR="00E9131B" w:rsidRDefault="00F17258" w:rsidP="00C86AE8">
            <w:pPr>
              <w:pStyle w:val="Tablefont"/>
              <w:rPr>
                <w:rFonts w:eastAsia="MS Mincho"/>
                <w:lang w:val="en-GB"/>
              </w:rPr>
            </w:pPr>
            <w:r>
              <w:rPr>
                <w:rFonts w:eastAsia="MS Mincho"/>
                <w:lang w:val="en-GB"/>
              </w:rPr>
              <w:t>1</w:t>
            </w:r>
          </w:p>
        </w:tc>
        <w:tc>
          <w:tcPr>
            <w:tcW w:w="683" w:type="dxa"/>
          </w:tcPr>
          <w:p w:rsidR="00E9131B" w:rsidRDefault="00F17258" w:rsidP="00C86AE8">
            <w:pPr>
              <w:pStyle w:val="Tablefont"/>
              <w:rPr>
                <w:rFonts w:eastAsia="MS Mincho"/>
                <w:lang w:val="en-GB"/>
              </w:rPr>
            </w:pPr>
            <w:r>
              <w:rPr>
                <w:rFonts w:eastAsia="MS Mincho"/>
                <w:lang w:val="en-GB"/>
              </w:rPr>
              <w:t>9</w:t>
            </w:r>
          </w:p>
        </w:tc>
        <w:tc>
          <w:tcPr>
            <w:tcW w:w="683" w:type="dxa"/>
          </w:tcPr>
          <w:p w:rsidR="00E9131B" w:rsidRDefault="00F17258" w:rsidP="00C86AE8">
            <w:pPr>
              <w:pStyle w:val="Tablefont"/>
              <w:rPr>
                <w:rFonts w:eastAsia="MS Mincho"/>
                <w:lang w:val="en-GB"/>
              </w:rPr>
            </w:pPr>
            <w:r>
              <w:rPr>
                <w:rFonts w:eastAsia="MS Mincho"/>
                <w:lang w:val="en-GB"/>
              </w:rPr>
              <w:t>5</w:t>
            </w:r>
          </w:p>
        </w:tc>
      </w:tr>
      <w:tr w:rsidR="00E9131B" w:rsidRPr="002E4F55" w:rsidTr="00E9131B">
        <w:trPr>
          <w:trHeight w:val="284"/>
          <w:jc w:val="center"/>
        </w:trPr>
        <w:tc>
          <w:tcPr>
            <w:tcW w:w="459" w:type="dxa"/>
            <w:vMerge/>
            <w:tcBorders>
              <w:bottom w:val="single" w:sz="4" w:space="0" w:color="auto"/>
              <w:right w:val="single" w:sz="4" w:space="0" w:color="auto"/>
            </w:tcBorders>
            <w:shd w:val="clear" w:color="auto" w:fill="auto"/>
          </w:tcPr>
          <w:p w:rsidR="00E9131B" w:rsidRPr="002E4F55" w:rsidRDefault="00E9131B" w:rsidP="00C86AE8">
            <w:pPr>
              <w:pStyle w:val="Tablefont"/>
              <w:rPr>
                <w:rFonts w:eastAsia="MS Mincho"/>
                <w:lang w:val="en-GB"/>
              </w:rPr>
            </w:pPr>
          </w:p>
        </w:tc>
        <w:tc>
          <w:tcPr>
            <w:tcW w:w="683" w:type="dxa"/>
            <w:tcBorders>
              <w:bottom w:val="single" w:sz="4" w:space="0" w:color="auto"/>
              <w:right w:val="single" w:sz="4" w:space="0" w:color="auto"/>
            </w:tcBorders>
            <w:shd w:val="clear" w:color="auto" w:fill="auto"/>
          </w:tcPr>
          <w:p w:rsidR="00E9131B" w:rsidRPr="002E4F55" w:rsidRDefault="00E9131B" w:rsidP="00C86AE8">
            <w:pPr>
              <w:pStyle w:val="Tablefont"/>
              <w:rPr>
                <w:rFonts w:eastAsia="MS Mincho"/>
                <w:lang w:val="en-GB"/>
              </w:rPr>
            </w:pPr>
            <w:r w:rsidRPr="002E4F55">
              <w:rPr>
                <w:rFonts w:eastAsia="MS Mincho"/>
                <w:lang w:val="en-GB"/>
              </w:rPr>
              <w:t>100%</w:t>
            </w:r>
          </w:p>
        </w:tc>
        <w:tc>
          <w:tcPr>
            <w:tcW w:w="587" w:type="dxa"/>
            <w:tcBorders>
              <w:left w:val="single" w:sz="4" w:space="0" w:color="auto"/>
              <w:bottom w:val="single" w:sz="4" w:space="0" w:color="auto"/>
            </w:tcBorders>
            <w:shd w:val="clear" w:color="auto" w:fill="auto"/>
          </w:tcPr>
          <w:p w:rsidR="00E9131B" w:rsidRPr="002E4F55" w:rsidRDefault="00E9131B" w:rsidP="00C86AE8">
            <w:pPr>
              <w:pStyle w:val="Tablefont"/>
              <w:rPr>
                <w:rFonts w:eastAsia="MS Mincho"/>
                <w:lang w:val="en-GB"/>
              </w:rPr>
            </w:pPr>
            <w:r>
              <w:rPr>
                <w:rFonts w:eastAsia="MS Mincho"/>
                <w:lang w:val="en-GB"/>
              </w:rPr>
              <w:t>0</w:t>
            </w:r>
          </w:p>
        </w:tc>
        <w:tc>
          <w:tcPr>
            <w:tcW w:w="583" w:type="dxa"/>
            <w:tcBorders>
              <w:bottom w:val="single" w:sz="4" w:space="0" w:color="auto"/>
            </w:tcBorders>
            <w:shd w:val="clear" w:color="auto" w:fill="auto"/>
          </w:tcPr>
          <w:p w:rsidR="00E9131B" w:rsidRPr="002E4F55" w:rsidRDefault="00E9131B" w:rsidP="00C86AE8">
            <w:pPr>
              <w:pStyle w:val="Tablefont"/>
              <w:rPr>
                <w:rFonts w:eastAsia="MS Mincho"/>
                <w:lang w:val="en-GB"/>
              </w:rPr>
            </w:pPr>
            <w:r>
              <w:rPr>
                <w:rFonts w:eastAsia="MS Mincho"/>
                <w:lang w:val="en-GB"/>
              </w:rPr>
              <w:t>2</w:t>
            </w:r>
          </w:p>
        </w:tc>
        <w:tc>
          <w:tcPr>
            <w:tcW w:w="683" w:type="dxa"/>
            <w:tcBorders>
              <w:bottom w:val="single" w:sz="4" w:space="0" w:color="auto"/>
              <w:right w:val="single" w:sz="4" w:space="0" w:color="auto"/>
            </w:tcBorders>
            <w:shd w:val="clear" w:color="auto" w:fill="auto"/>
          </w:tcPr>
          <w:p w:rsidR="00E9131B" w:rsidRPr="002E4F55" w:rsidRDefault="00E9131B" w:rsidP="00C86AE8">
            <w:pPr>
              <w:pStyle w:val="Tablefont"/>
              <w:rPr>
                <w:rFonts w:eastAsia="MS Mincho"/>
                <w:lang w:val="en-GB"/>
              </w:rPr>
            </w:pPr>
            <w:r>
              <w:rPr>
                <w:rFonts w:eastAsia="MS Mincho"/>
                <w:lang w:val="en-GB"/>
              </w:rPr>
              <w:t>10</w:t>
            </w:r>
          </w:p>
        </w:tc>
        <w:tc>
          <w:tcPr>
            <w:tcW w:w="567" w:type="dxa"/>
            <w:tcBorders>
              <w:bottom w:val="single" w:sz="4" w:space="0" w:color="auto"/>
            </w:tcBorders>
          </w:tcPr>
          <w:p w:rsidR="00E9131B" w:rsidRPr="002E4F55" w:rsidRDefault="00E9131B" w:rsidP="00C86AE8">
            <w:pPr>
              <w:pStyle w:val="Tablefont"/>
              <w:rPr>
                <w:rFonts w:eastAsia="MS Mincho"/>
                <w:lang w:val="en-GB"/>
              </w:rPr>
            </w:pPr>
            <w:r>
              <w:rPr>
                <w:rFonts w:eastAsia="MS Mincho"/>
                <w:lang w:val="en-GB"/>
              </w:rPr>
              <w:t>1</w:t>
            </w:r>
          </w:p>
        </w:tc>
        <w:tc>
          <w:tcPr>
            <w:tcW w:w="583" w:type="dxa"/>
            <w:tcBorders>
              <w:bottom w:val="single" w:sz="4" w:space="0" w:color="auto"/>
            </w:tcBorders>
          </w:tcPr>
          <w:p w:rsidR="00E9131B" w:rsidRPr="002E4F55" w:rsidRDefault="00E9131B" w:rsidP="00C86AE8">
            <w:pPr>
              <w:pStyle w:val="Tablefont"/>
              <w:rPr>
                <w:rFonts w:eastAsia="MS Mincho"/>
                <w:lang w:val="en-GB"/>
              </w:rPr>
            </w:pPr>
            <w:r>
              <w:rPr>
                <w:rFonts w:eastAsia="MS Mincho"/>
                <w:lang w:val="en-GB"/>
              </w:rPr>
              <w:t>2</w:t>
            </w:r>
          </w:p>
        </w:tc>
        <w:tc>
          <w:tcPr>
            <w:tcW w:w="683" w:type="dxa"/>
            <w:tcBorders>
              <w:bottom w:val="single" w:sz="4" w:space="0" w:color="auto"/>
              <w:right w:val="single" w:sz="4" w:space="0" w:color="auto"/>
            </w:tcBorders>
          </w:tcPr>
          <w:p w:rsidR="00E9131B" w:rsidRPr="002E4F55" w:rsidRDefault="00E9131B" w:rsidP="00C86AE8">
            <w:pPr>
              <w:pStyle w:val="Tablefont"/>
              <w:rPr>
                <w:rFonts w:eastAsia="MS Mincho"/>
                <w:lang w:val="en-GB"/>
              </w:rPr>
            </w:pPr>
            <w:r>
              <w:rPr>
                <w:rFonts w:eastAsia="MS Mincho"/>
                <w:lang w:val="en-GB"/>
              </w:rPr>
              <w:t>12</w:t>
            </w:r>
          </w:p>
        </w:tc>
        <w:tc>
          <w:tcPr>
            <w:tcW w:w="683" w:type="dxa"/>
            <w:tcBorders>
              <w:left w:val="single" w:sz="4" w:space="0" w:color="auto"/>
              <w:bottom w:val="single" w:sz="4" w:space="0" w:color="auto"/>
            </w:tcBorders>
          </w:tcPr>
          <w:p w:rsidR="00E9131B" w:rsidRDefault="00F17258" w:rsidP="00C86AE8">
            <w:pPr>
              <w:pStyle w:val="Tablefont"/>
              <w:rPr>
                <w:rFonts w:eastAsia="MS Mincho"/>
                <w:lang w:val="en-GB"/>
              </w:rPr>
            </w:pPr>
            <w:r>
              <w:rPr>
                <w:rFonts w:eastAsia="MS Mincho"/>
                <w:lang w:val="en-GB"/>
              </w:rPr>
              <w:t>1</w:t>
            </w:r>
          </w:p>
        </w:tc>
        <w:tc>
          <w:tcPr>
            <w:tcW w:w="683" w:type="dxa"/>
            <w:tcBorders>
              <w:bottom w:val="single" w:sz="4" w:space="0" w:color="auto"/>
            </w:tcBorders>
          </w:tcPr>
          <w:p w:rsidR="00E9131B" w:rsidRDefault="00F17258" w:rsidP="00C86AE8">
            <w:pPr>
              <w:pStyle w:val="Tablefont"/>
              <w:rPr>
                <w:rFonts w:eastAsia="MS Mincho"/>
                <w:lang w:val="en-GB"/>
              </w:rPr>
            </w:pPr>
            <w:r>
              <w:rPr>
                <w:rFonts w:eastAsia="MS Mincho"/>
                <w:lang w:val="en-GB"/>
              </w:rPr>
              <w:t>1</w:t>
            </w:r>
          </w:p>
        </w:tc>
        <w:tc>
          <w:tcPr>
            <w:tcW w:w="683" w:type="dxa"/>
            <w:tcBorders>
              <w:bottom w:val="single" w:sz="4" w:space="0" w:color="auto"/>
            </w:tcBorders>
          </w:tcPr>
          <w:p w:rsidR="00E9131B" w:rsidRDefault="00F17258" w:rsidP="00C86AE8">
            <w:pPr>
              <w:pStyle w:val="Tablefont"/>
              <w:rPr>
                <w:rFonts w:eastAsia="MS Mincho"/>
                <w:lang w:val="en-GB"/>
              </w:rPr>
            </w:pPr>
            <w:r>
              <w:rPr>
                <w:rFonts w:eastAsia="MS Mincho"/>
                <w:lang w:val="en-GB"/>
              </w:rPr>
              <w:t>10</w:t>
            </w:r>
          </w:p>
        </w:tc>
      </w:tr>
    </w:tbl>
    <w:p w:rsidR="00A938CA" w:rsidRPr="00BC514E" w:rsidRDefault="00A938CA" w:rsidP="00BC514E">
      <w:pPr>
        <w:ind w:firstLine="0"/>
        <w:rPr>
          <w:sz w:val="8"/>
          <w:szCs w:val="8"/>
        </w:rPr>
      </w:pPr>
    </w:p>
    <w:sectPr w:rsidR="00A938CA" w:rsidRPr="00BC514E" w:rsidSect="00A938CA">
      <w:pgSz w:w="11906" w:h="16838"/>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3041" w:rsidRDefault="00383041" w:rsidP="00A938CA">
      <w:r>
        <w:separator/>
      </w:r>
    </w:p>
  </w:endnote>
  <w:endnote w:type="continuationSeparator" w:id="0">
    <w:p w:rsidR="00383041" w:rsidRDefault="00383041" w:rsidP="00A938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OpenSymbol">
    <w:charset w:val="00"/>
    <w:family w:val="auto"/>
    <w:pitch w:val="variable"/>
    <w:sig w:usb0="800000AF" w:usb1="1001ECEA" w:usb2="00000000" w:usb3="00000000" w:csb0="0000000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entury">
    <w:panose1 w:val="02040604050505020304"/>
    <w:charset w:val="00"/>
    <w:family w:val="roman"/>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3041" w:rsidRDefault="00383041" w:rsidP="00A938CA">
      <w:r>
        <w:separator/>
      </w:r>
    </w:p>
  </w:footnote>
  <w:footnote w:type="continuationSeparator" w:id="0">
    <w:p w:rsidR="00383041" w:rsidRDefault="00383041" w:rsidP="00A938CA">
      <w:r>
        <w:continuationSeparator/>
      </w:r>
    </w:p>
  </w:footnote>
  <w:footnote w:id="1">
    <w:p w:rsidR="00D85681" w:rsidRPr="00940C0F" w:rsidRDefault="00D85681" w:rsidP="00C86AE8">
      <w:pPr>
        <w:pStyle w:val="FootnoteText"/>
        <w:rPr>
          <w:lang w:val="en-US"/>
        </w:rPr>
      </w:pPr>
      <w:r w:rsidRPr="00EC091C">
        <w:rPr>
          <w:rStyle w:val="FootnoteReference"/>
        </w:rPr>
        <w:t>*</w:t>
      </w:r>
      <w:r w:rsidRPr="00EC091C">
        <w:t xml:space="preserve"> </w:t>
      </w:r>
      <w:proofErr w:type="gramStart"/>
      <w:r w:rsidRPr="008356BB">
        <w:t>Corresponding</w:t>
      </w:r>
      <w:r w:rsidRPr="00940C0F">
        <w:rPr>
          <w:lang w:val="en-US"/>
        </w:rPr>
        <w:t xml:space="preserve"> author.</w:t>
      </w:r>
      <w:proofErr w:type="gramEnd"/>
      <w:r w:rsidRPr="00940C0F">
        <w:rPr>
          <w:lang w:val="en-US"/>
        </w:rPr>
        <w:t xml:space="preserve"> E</w:t>
      </w:r>
      <w:r>
        <w:rPr>
          <w:lang w:val="en-US"/>
        </w:rPr>
        <w:t>-</w:t>
      </w:r>
      <w:r w:rsidRPr="00940C0F">
        <w:rPr>
          <w:lang w:val="en-US"/>
        </w:rPr>
        <w:t xml:space="preserve">mail: </w:t>
      </w:r>
      <w:r>
        <w:rPr>
          <w:lang w:val="en-US"/>
        </w:rPr>
        <w:t>mattias.nystrom</w:t>
      </w:r>
      <w:r w:rsidRPr="00940C0F">
        <w:rPr>
          <w:lang w:val="en-US"/>
        </w:rPr>
        <w:t>@slu.se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EFE8964"/>
    <w:lvl w:ilvl="0">
      <w:start w:val="1"/>
      <w:numFmt w:val="decimal"/>
      <w:lvlText w:val="%1."/>
      <w:lvlJc w:val="left"/>
      <w:pPr>
        <w:tabs>
          <w:tab w:val="num" w:pos="1800"/>
        </w:tabs>
        <w:ind w:left="1800" w:hanging="360"/>
      </w:pPr>
    </w:lvl>
  </w:abstractNum>
  <w:abstractNum w:abstractNumId="1">
    <w:nsid w:val="FFFFFF7D"/>
    <w:multiLevelType w:val="singleLevel"/>
    <w:tmpl w:val="FA4E088A"/>
    <w:lvl w:ilvl="0">
      <w:start w:val="1"/>
      <w:numFmt w:val="decimal"/>
      <w:lvlText w:val="%1."/>
      <w:lvlJc w:val="left"/>
      <w:pPr>
        <w:tabs>
          <w:tab w:val="num" w:pos="1440"/>
        </w:tabs>
        <w:ind w:left="1440" w:hanging="360"/>
      </w:pPr>
    </w:lvl>
  </w:abstractNum>
  <w:abstractNum w:abstractNumId="2">
    <w:nsid w:val="FFFFFF7E"/>
    <w:multiLevelType w:val="singleLevel"/>
    <w:tmpl w:val="D6ECDD0E"/>
    <w:lvl w:ilvl="0">
      <w:start w:val="1"/>
      <w:numFmt w:val="decimal"/>
      <w:lvlText w:val="%1."/>
      <w:lvlJc w:val="left"/>
      <w:pPr>
        <w:tabs>
          <w:tab w:val="num" w:pos="1080"/>
        </w:tabs>
        <w:ind w:left="1080" w:hanging="360"/>
      </w:pPr>
    </w:lvl>
  </w:abstractNum>
  <w:abstractNum w:abstractNumId="3">
    <w:nsid w:val="FFFFFF7F"/>
    <w:multiLevelType w:val="singleLevel"/>
    <w:tmpl w:val="A05A2A72"/>
    <w:lvl w:ilvl="0">
      <w:start w:val="1"/>
      <w:numFmt w:val="decimal"/>
      <w:lvlText w:val="%1."/>
      <w:lvlJc w:val="left"/>
      <w:pPr>
        <w:tabs>
          <w:tab w:val="num" w:pos="720"/>
        </w:tabs>
        <w:ind w:left="720" w:hanging="360"/>
      </w:pPr>
    </w:lvl>
  </w:abstractNum>
  <w:abstractNum w:abstractNumId="4">
    <w:nsid w:val="FFFFFF80"/>
    <w:multiLevelType w:val="singleLevel"/>
    <w:tmpl w:val="D36201C0"/>
    <w:lvl w:ilvl="0">
      <w:start w:val="1"/>
      <w:numFmt w:val="bullet"/>
      <w:lvlText w:val=""/>
      <w:lvlJc w:val="left"/>
      <w:pPr>
        <w:tabs>
          <w:tab w:val="num" w:pos="1800"/>
        </w:tabs>
        <w:ind w:left="1800" w:hanging="360"/>
      </w:pPr>
      <w:rPr>
        <w:rFonts w:ascii="Symbol" w:hAnsi="Symbol" w:hint="default"/>
      </w:rPr>
    </w:lvl>
  </w:abstractNum>
  <w:abstractNum w:abstractNumId="5">
    <w:nsid w:val="FFFFFF81"/>
    <w:multiLevelType w:val="singleLevel"/>
    <w:tmpl w:val="139E1304"/>
    <w:lvl w:ilvl="0">
      <w:start w:val="1"/>
      <w:numFmt w:val="bullet"/>
      <w:lvlText w:val=""/>
      <w:lvlJc w:val="left"/>
      <w:pPr>
        <w:tabs>
          <w:tab w:val="num" w:pos="1440"/>
        </w:tabs>
        <w:ind w:left="1440" w:hanging="360"/>
      </w:pPr>
      <w:rPr>
        <w:rFonts w:ascii="Symbol" w:hAnsi="Symbol" w:hint="default"/>
      </w:rPr>
    </w:lvl>
  </w:abstractNum>
  <w:abstractNum w:abstractNumId="6">
    <w:nsid w:val="FFFFFF82"/>
    <w:multiLevelType w:val="singleLevel"/>
    <w:tmpl w:val="2DEC09D2"/>
    <w:lvl w:ilvl="0">
      <w:start w:val="1"/>
      <w:numFmt w:val="bullet"/>
      <w:lvlText w:val=""/>
      <w:lvlJc w:val="left"/>
      <w:pPr>
        <w:tabs>
          <w:tab w:val="num" w:pos="1080"/>
        </w:tabs>
        <w:ind w:left="1080" w:hanging="360"/>
      </w:pPr>
      <w:rPr>
        <w:rFonts w:ascii="Symbol" w:hAnsi="Symbol" w:hint="default"/>
      </w:rPr>
    </w:lvl>
  </w:abstractNum>
  <w:abstractNum w:abstractNumId="7">
    <w:nsid w:val="FFFFFF83"/>
    <w:multiLevelType w:val="singleLevel"/>
    <w:tmpl w:val="6FDEF16A"/>
    <w:lvl w:ilvl="0">
      <w:start w:val="1"/>
      <w:numFmt w:val="bullet"/>
      <w:lvlText w:val=""/>
      <w:lvlJc w:val="left"/>
      <w:pPr>
        <w:tabs>
          <w:tab w:val="num" w:pos="720"/>
        </w:tabs>
        <w:ind w:left="720" w:hanging="360"/>
      </w:pPr>
      <w:rPr>
        <w:rFonts w:ascii="Symbol" w:hAnsi="Symbol" w:hint="default"/>
      </w:rPr>
    </w:lvl>
  </w:abstractNum>
  <w:abstractNum w:abstractNumId="8">
    <w:nsid w:val="FFFFFF88"/>
    <w:multiLevelType w:val="singleLevel"/>
    <w:tmpl w:val="858247BE"/>
    <w:lvl w:ilvl="0">
      <w:start w:val="1"/>
      <w:numFmt w:val="decimal"/>
      <w:lvlText w:val="%1."/>
      <w:lvlJc w:val="left"/>
      <w:pPr>
        <w:tabs>
          <w:tab w:val="num" w:pos="360"/>
        </w:tabs>
        <w:ind w:left="360" w:hanging="360"/>
      </w:pPr>
    </w:lvl>
  </w:abstractNum>
  <w:abstractNum w:abstractNumId="9">
    <w:nsid w:val="FFFFFF89"/>
    <w:multiLevelType w:val="singleLevel"/>
    <w:tmpl w:val="F7284516"/>
    <w:lvl w:ilvl="0">
      <w:start w:val="1"/>
      <w:numFmt w:val="bullet"/>
      <w:pStyle w:val="ListBullet"/>
      <w:lvlText w:val=""/>
      <w:lvlJc w:val="left"/>
      <w:pPr>
        <w:tabs>
          <w:tab w:val="num" w:pos="360"/>
        </w:tabs>
        <w:ind w:left="360" w:hanging="360"/>
      </w:pPr>
      <w:rPr>
        <w:rFonts w:ascii="Symbol" w:hAnsi="Symbol" w:hint="default"/>
      </w:rPr>
    </w:lvl>
  </w:abstractNum>
  <w:abstractNum w:abstractNumId="10">
    <w:nsid w:val="00000001"/>
    <w:multiLevelType w:val="multilevel"/>
    <w:tmpl w:val="0000000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1">
    <w:nsid w:val="00000002"/>
    <w:multiLevelType w:val="multilevel"/>
    <w:tmpl w:val="00000002"/>
    <w:name w:val="WW8Num2"/>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2">
    <w:nsid w:val="01303691"/>
    <w:multiLevelType w:val="hybridMultilevel"/>
    <w:tmpl w:val="4EB27B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480481C"/>
    <w:multiLevelType w:val="hybridMultilevel"/>
    <w:tmpl w:val="CE82D094"/>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nsid w:val="193B3360"/>
    <w:multiLevelType w:val="hybridMultilevel"/>
    <w:tmpl w:val="6A6627AA"/>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
    <w:nsid w:val="19731066"/>
    <w:multiLevelType w:val="hybridMultilevel"/>
    <w:tmpl w:val="3E9E88D0"/>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6">
    <w:nsid w:val="5C4D4F0C"/>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nsid w:val="65CF11A4"/>
    <w:multiLevelType w:val="hybridMultilevel"/>
    <w:tmpl w:val="1CF07CE4"/>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8">
    <w:nsid w:val="6AE514B4"/>
    <w:multiLevelType w:val="hybridMultilevel"/>
    <w:tmpl w:val="436AC6A8"/>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9">
    <w:nsid w:val="7E6B1D44"/>
    <w:multiLevelType w:val="hybridMultilevel"/>
    <w:tmpl w:val="011AA194"/>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num w:numId="1">
    <w:abstractNumId w:val="1"/>
  </w:num>
  <w:num w:numId="2">
    <w:abstractNumId w:val="8"/>
  </w:num>
  <w:num w:numId="3">
    <w:abstractNumId w:val="9"/>
  </w:num>
  <w:num w:numId="4">
    <w:abstractNumId w:val="7"/>
  </w:num>
  <w:num w:numId="5">
    <w:abstractNumId w:val="6"/>
  </w:num>
  <w:num w:numId="6">
    <w:abstractNumId w:val="5"/>
  </w:num>
  <w:num w:numId="7">
    <w:abstractNumId w:val="4"/>
  </w:num>
  <w:num w:numId="8">
    <w:abstractNumId w:val="3"/>
  </w:num>
  <w:num w:numId="9">
    <w:abstractNumId w:val="2"/>
  </w:num>
  <w:num w:numId="10">
    <w:abstractNumId w:val="0"/>
  </w:num>
  <w:num w:numId="11">
    <w:abstractNumId w:val="16"/>
  </w:num>
  <w:num w:numId="12">
    <w:abstractNumId w:val="10"/>
  </w:num>
  <w:num w:numId="13">
    <w:abstractNumId w:val="11"/>
  </w:num>
  <w:num w:numId="14">
    <w:abstractNumId w:val="14"/>
  </w:num>
  <w:num w:numId="15">
    <w:abstractNumId w:val="15"/>
  </w:num>
  <w:num w:numId="16">
    <w:abstractNumId w:val="18"/>
  </w:num>
  <w:num w:numId="17">
    <w:abstractNumId w:val="17"/>
  </w:num>
  <w:num w:numId="18">
    <w:abstractNumId w:val="13"/>
  </w:num>
  <w:num w:numId="19">
    <w:abstractNumId w:val="19"/>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aurora:used-aurora" w:val="i:1"/>
    <w:docVar w:name="EN.InstantFormat" w:val="&lt;ENInstantFormat&gt;&lt;Enabled&gt;1&lt;/Enabled&gt;&lt;ScanUnformatted&gt;1&lt;/ScanUnformatted&gt;&lt;ScanChanges&gt;1&lt;/ScanChanges&gt;&lt;Suspended&gt;1&lt;/Suspended&gt;&lt;/ENInstantFormat&gt;"/>
  </w:docVars>
  <w:rsids>
    <w:rsidRoot w:val="00A938CA"/>
    <w:rsid w:val="00016B9C"/>
    <w:rsid w:val="00023AEB"/>
    <w:rsid w:val="0002496F"/>
    <w:rsid w:val="00033A43"/>
    <w:rsid w:val="0003475C"/>
    <w:rsid w:val="0005051F"/>
    <w:rsid w:val="000654BC"/>
    <w:rsid w:val="00070DB4"/>
    <w:rsid w:val="0007432E"/>
    <w:rsid w:val="00076CD0"/>
    <w:rsid w:val="00076EFB"/>
    <w:rsid w:val="0008253B"/>
    <w:rsid w:val="000842D8"/>
    <w:rsid w:val="00096A15"/>
    <w:rsid w:val="000A3DD4"/>
    <w:rsid w:val="000E5604"/>
    <w:rsid w:val="000F1A96"/>
    <w:rsid w:val="000F70FA"/>
    <w:rsid w:val="001001D6"/>
    <w:rsid w:val="00110AA9"/>
    <w:rsid w:val="00117616"/>
    <w:rsid w:val="00120840"/>
    <w:rsid w:val="001211D9"/>
    <w:rsid w:val="001341B2"/>
    <w:rsid w:val="00134427"/>
    <w:rsid w:val="00134FF4"/>
    <w:rsid w:val="00147146"/>
    <w:rsid w:val="0015283E"/>
    <w:rsid w:val="00153EAE"/>
    <w:rsid w:val="001642E5"/>
    <w:rsid w:val="00166A5A"/>
    <w:rsid w:val="001724D7"/>
    <w:rsid w:val="0018049E"/>
    <w:rsid w:val="0018100A"/>
    <w:rsid w:val="001818B2"/>
    <w:rsid w:val="001834C4"/>
    <w:rsid w:val="0018358C"/>
    <w:rsid w:val="001866BD"/>
    <w:rsid w:val="00187AC8"/>
    <w:rsid w:val="00190A50"/>
    <w:rsid w:val="001955F0"/>
    <w:rsid w:val="001B483B"/>
    <w:rsid w:val="001D18B4"/>
    <w:rsid w:val="001D4CB0"/>
    <w:rsid w:val="001D5E34"/>
    <w:rsid w:val="001E3D75"/>
    <w:rsid w:val="001E504D"/>
    <w:rsid w:val="00206AA3"/>
    <w:rsid w:val="00215B0A"/>
    <w:rsid w:val="0024443C"/>
    <w:rsid w:val="0025587D"/>
    <w:rsid w:val="00271F2E"/>
    <w:rsid w:val="00276584"/>
    <w:rsid w:val="00280A40"/>
    <w:rsid w:val="002A4572"/>
    <w:rsid w:val="002B5C3E"/>
    <w:rsid w:val="002C171D"/>
    <w:rsid w:val="002D6CCF"/>
    <w:rsid w:val="002E7A75"/>
    <w:rsid w:val="002F0FF0"/>
    <w:rsid w:val="002F3098"/>
    <w:rsid w:val="002F5938"/>
    <w:rsid w:val="002F6ADE"/>
    <w:rsid w:val="00310A5A"/>
    <w:rsid w:val="00311269"/>
    <w:rsid w:val="00311BB2"/>
    <w:rsid w:val="00330172"/>
    <w:rsid w:val="003335B8"/>
    <w:rsid w:val="00333C6D"/>
    <w:rsid w:val="00344486"/>
    <w:rsid w:val="003466CF"/>
    <w:rsid w:val="0036167C"/>
    <w:rsid w:val="00363EFE"/>
    <w:rsid w:val="00370961"/>
    <w:rsid w:val="00383041"/>
    <w:rsid w:val="003924E5"/>
    <w:rsid w:val="00394446"/>
    <w:rsid w:val="003A499E"/>
    <w:rsid w:val="003A6334"/>
    <w:rsid w:val="003B7025"/>
    <w:rsid w:val="003C555D"/>
    <w:rsid w:val="003F56B2"/>
    <w:rsid w:val="00401655"/>
    <w:rsid w:val="004044A9"/>
    <w:rsid w:val="004045D0"/>
    <w:rsid w:val="0040553B"/>
    <w:rsid w:val="004100E1"/>
    <w:rsid w:val="004112AB"/>
    <w:rsid w:val="0041192F"/>
    <w:rsid w:val="00415893"/>
    <w:rsid w:val="004345DF"/>
    <w:rsid w:val="004362EC"/>
    <w:rsid w:val="004472F6"/>
    <w:rsid w:val="00464B55"/>
    <w:rsid w:val="00470AB1"/>
    <w:rsid w:val="00476A09"/>
    <w:rsid w:val="004770E7"/>
    <w:rsid w:val="004B2E28"/>
    <w:rsid w:val="004B589B"/>
    <w:rsid w:val="004C235E"/>
    <w:rsid w:val="004D4B59"/>
    <w:rsid w:val="004E39DB"/>
    <w:rsid w:val="004E71ED"/>
    <w:rsid w:val="005329A1"/>
    <w:rsid w:val="005348F4"/>
    <w:rsid w:val="00556853"/>
    <w:rsid w:val="00563EA3"/>
    <w:rsid w:val="00575BFA"/>
    <w:rsid w:val="00575C18"/>
    <w:rsid w:val="00584B74"/>
    <w:rsid w:val="0059081A"/>
    <w:rsid w:val="00593761"/>
    <w:rsid w:val="005968AC"/>
    <w:rsid w:val="005A47D8"/>
    <w:rsid w:val="005A656D"/>
    <w:rsid w:val="005C461D"/>
    <w:rsid w:val="005D1D28"/>
    <w:rsid w:val="005D77EF"/>
    <w:rsid w:val="005F7930"/>
    <w:rsid w:val="00601660"/>
    <w:rsid w:val="00613122"/>
    <w:rsid w:val="006341AD"/>
    <w:rsid w:val="00647D20"/>
    <w:rsid w:val="00662A42"/>
    <w:rsid w:val="00664DBB"/>
    <w:rsid w:val="006813B0"/>
    <w:rsid w:val="006910C2"/>
    <w:rsid w:val="00695C86"/>
    <w:rsid w:val="006D7258"/>
    <w:rsid w:val="006F040C"/>
    <w:rsid w:val="00706593"/>
    <w:rsid w:val="00725B33"/>
    <w:rsid w:val="007351B7"/>
    <w:rsid w:val="00744DBF"/>
    <w:rsid w:val="0076769E"/>
    <w:rsid w:val="007940BB"/>
    <w:rsid w:val="007A05BC"/>
    <w:rsid w:val="007A3CD2"/>
    <w:rsid w:val="007B0DBA"/>
    <w:rsid w:val="007B372D"/>
    <w:rsid w:val="007C11C5"/>
    <w:rsid w:val="007C38AB"/>
    <w:rsid w:val="007C4D82"/>
    <w:rsid w:val="007C5C1B"/>
    <w:rsid w:val="007C629D"/>
    <w:rsid w:val="007C7B78"/>
    <w:rsid w:val="007D2FE3"/>
    <w:rsid w:val="007D572B"/>
    <w:rsid w:val="007D58E0"/>
    <w:rsid w:val="007E45AC"/>
    <w:rsid w:val="007E5CAA"/>
    <w:rsid w:val="007F3339"/>
    <w:rsid w:val="007F429F"/>
    <w:rsid w:val="00803F20"/>
    <w:rsid w:val="00810734"/>
    <w:rsid w:val="0081303B"/>
    <w:rsid w:val="00813CC9"/>
    <w:rsid w:val="00827E46"/>
    <w:rsid w:val="008414A8"/>
    <w:rsid w:val="0084154C"/>
    <w:rsid w:val="00842F3B"/>
    <w:rsid w:val="008528BA"/>
    <w:rsid w:val="008713B2"/>
    <w:rsid w:val="00871B7D"/>
    <w:rsid w:val="008758C9"/>
    <w:rsid w:val="00884B82"/>
    <w:rsid w:val="0088740B"/>
    <w:rsid w:val="008965CC"/>
    <w:rsid w:val="008A0BA6"/>
    <w:rsid w:val="008A0C90"/>
    <w:rsid w:val="008D22DA"/>
    <w:rsid w:val="008E7A97"/>
    <w:rsid w:val="008F3446"/>
    <w:rsid w:val="008F6924"/>
    <w:rsid w:val="009062ED"/>
    <w:rsid w:val="00910BDD"/>
    <w:rsid w:val="00917189"/>
    <w:rsid w:val="00917D33"/>
    <w:rsid w:val="00931B2F"/>
    <w:rsid w:val="00943B00"/>
    <w:rsid w:val="0094591B"/>
    <w:rsid w:val="00952899"/>
    <w:rsid w:val="00956EB5"/>
    <w:rsid w:val="009648E1"/>
    <w:rsid w:val="00965B57"/>
    <w:rsid w:val="009709A8"/>
    <w:rsid w:val="00972AA6"/>
    <w:rsid w:val="009A2689"/>
    <w:rsid w:val="009A3126"/>
    <w:rsid w:val="009B255F"/>
    <w:rsid w:val="009B5765"/>
    <w:rsid w:val="009B67E9"/>
    <w:rsid w:val="009C0814"/>
    <w:rsid w:val="009D2610"/>
    <w:rsid w:val="009D7AF3"/>
    <w:rsid w:val="009E1F95"/>
    <w:rsid w:val="009F16A6"/>
    <w:rsid w:val="00A16C4A"/>
    <w:rsid w:val="00A20070"/>
    <w:rsid w:val="00A23355"/>
    <w:rsid w:val="00A23464"/>
    <w:rsid w:val="00A23493"/>
    <w:rsid w:val="00A236AB"/>
    <w:rsid w:val="00A271D0"/>
    <w:rsid w:val="00A33FDE"/>
    <w:rsid w:val="00A353B5"/>
    <w:rsid w:val="00A44B60"/>
    <w:rsid w:val="00A45DCF"/>
    <w:rsid w:val="00A46B26"/>
    <w:rsid w:val="00A65650"/>
    <w:rsid w:val="00A73393"/>
    <w:rsid w:val="00A74917"/>
    <w:rsid w:val="00A7540E"/>
    <w:rsid w:val="00A76462"/>
    <w:rsid w:val="00A77127"/>
    <w:rsid w:val="00A814A5"/>
    <w:rsid w:val="00A85CAB"/>
    <w:rsid w:val="00A9212F"/>
    <w:rsid w:val="00A938CA"/>
    <w:rsid w:val="00AA78E1"/>
    <w:rsid w:val="00AB27F3"/>
    <w:rsid w:val="00AB7B9F"/>
    <w:rsid w:val="00AC7E32"/>
    <w:rsid w:val="00AD6643"/>
    <w:rsid w:val="00AD7C8A"/>
    <w:rsid w:val="00AE38F6"/>
    <w:rsid w:val="00B0115C"/>
    <w:rsid w:val="00B0239A"/>
    <w:rsid w:val="00B03A6F"/>
    <w:rsid w:val="00B04FC1"/>
    <w:rsid w:val="00B0658A"/>
    <w:rsid w:val="00B227F4"/>
    <w:rsid w:val="00B31F2F"/>
    <w:rsid w:val="00B31FC7"/>
    <w:rsid w:val="00B37331"/>
    <w:rsid w:val="00B46F23"/>
    <w:rsid w:val="00B5395A"/>
    <w:rsid w:val="00B62072"/>
    <w:rsid w:val="00B63784"/>
    <w:rsid w:val="00B6671C"/>
    <w:rsid w:val="00B762BD"/>
    <w:rsid w:val="00B83306"/>
    <w:rsid w:val="00B92AC3"/>
    <w:rsid w:val="00B95C58"/>
    <w:rsid w:val="00B9773D"/>
    <w:rsid w:val="00BA1134"/>
    <w:rsid w:val="00BB5309"/>
    <w:rsid w:val="00BC2CFC"/>
    <w:rsid w:val="00BC514E"/>
    <w:rsid w:val="00BC576E"/>
    <w:rsid w:val="00BD63C7"/>
    <w:rsid w:val="00BD6825"/>
    <w:rsid w:val="00BE022F"/>
    <w:rsid w:val="00BE64A6"/>
    <w:rsid w:val="00BF4192"/>
    <w:rsid w:val="00BF4B6A"/>
    <w:rsid w:val="00C0286C"/>
    <w:rsid w:val="00C04556"/>
    <w:rsid w:val="00C13FC7"/>
    <w:rsid w:val="00C23BC7"/>
    <w:rsid w:val="00C2628F"/>
    <w:rsid w:val="00C2797D"/>
    <w:rsid w:val="00C31296"/>
    <w:rsid w:val="00C326E1"/>
    <w:rsid w:val="00C41503"/>
    <w:rsid w:val="00C5174D"/>
    <w:rsid w:val="00C6500C"/>
    <w:rsid w:val="00C71487"/>
    <w:rsid w:val="00C812BA"/>
    <w:rsid w:val="00C86AE8"/>
    <w:rsid w:val="00C90AAD"/>
    <w:rsid w:val="00C97D82"/>
    <w:rsid w:val="00CA2F3F"/>
    <w:rsid w:val="00CA3984"/>
    <w:rsid w:val="00CA6F09"/>
    <w:rsid w:val="00CC1888"/>
    <w:rsid w:val="00CC3EAF"/>
    <w:rsid w:val="00CC7225"/>
    <w:rsid w:val="00CD3C41"/>
    <w:rsid w:val="00CD4889"/>
    <w:rsid w:val="00CE75A2"/>
    <w:rsid w:val="00CF1C0A"/>
    <w:rsid w:val="00CF5AF9"/>
    <w:rsid w:val="00CF6DA1"/>
    <w:rsid w:val="00D146B1"/>
    <w:rsid w:val="00D15404"/>
    <w:rsid w:val="00D2512D"/>
    <w:rsid w:val="00D36146"/>
    <w:rsid w:val="00D4409E"/>
    <w:rsid w:val="00D52BB5"/>
    <w:rsid w:val="00D72E39"/>
    <w:rsid w:val="00D80782"/>
    <w:rsid w:val="00D82321"/>
    <w:rsid w:val="00D85681"/>
    <w:rsid w:val="00D9534F"/>
    <w:rsid w:val="00DB15D0"/>
    <w:rsid w:val="00DC34FA"/>
    <w:rsid w:val="00DC7A64"/>
    <w:rsid w:val="00DE2F87"/>
    <w:rsid w:val="00DF57BE"/>
    <w:rsid w:val="00E15EDE"/>
    <w:rsid w:val="00E32E5D"/>
    <w:rsid w:val="00E37977"/>
    <w:rsid w:val="00E37A41"/>
    <w:rsid w:val="00E40E52"/>
    <w:rsid w:val="00E519C6"/>
    <w:rsid w:val="00E63B87"/>
    <w:rsid w:val="00E9131B"/>
    <w:rsid w:val="00E92CAC"/>
    <w:rsid w:val="00EB47FF"/>
    <w:rsid w:val="00ED7AE9"/>
    <w:rsid w:val="00EE591F"/>
    <w:rsid w:val="00F06BCD"/>
    <w:rsid w:val="00F12C7A"/>
    <w:rsid w:val="00F164B9"/>
    <w:rsid w:val="00F17258"/>
    <w:rsid w:val="00F17588"/>
    <w:rsid w:val="00F213B1"/>
    <w:rsid w:val="00F23348"/>
    <w:rsid w:val="00F2358B"/>
    <w:rsid w:val="00F243D9"/>
    <w:rsid w:val="00F251F5"/>
    <w:rsid w:val="00F360FE"/>
    <w:rsid w:val="00F379A5"/>
    <w:rsid w:val="00F46753"/>
    <w:rsid w:val="00F549F0"/>
    <w:rsid w:val="00F556BC"/>
    <w:rsid w:val="00F62B79"/>
    <w:rsid w:val="00F70F8B"/>
    <w:rsid w:val="00F82827"/>
    <w:rsid w:val="00F83DE5"/>
    <w:rsid w:val="00F91111"/>
    <w:rsid w:val="00FA542C"/>
    <w:rsid w:val="00FC3875"/>
    <w:rsid w:val="00FC4790"/>
    <w:rsid w:val="00FC5AEA"/>
    <w:rsid w:val="00FD4B45"/>
    <w:rsid w:val="00FE525D"/>
    <w:rsid w:val="00FF1A49"/>
    <w:rsid w:val="00FF1A75"/>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v-S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caption" w:uiPriority="0" w:qFormat="1"/>
    <w:lsdException w:name="footnote reference" w:uiPriority="0"/>
    <w:lsdException w:name="List Bullet" w:uiPriority="0"/>
    <w:lsdException w:name="List Number" w:uiPriority="0"/>
    <w:lsdException w:name="List 2"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38CA"/>
    <w:pPr>
      <w:spacing w:after="0" w:line="240" w:lineRule="auto"/>
      <w:ind w:firstLine="284"/>
      <w:jc w:val="both"/>
    </w:pPr>
    <w:rPr>
      <w:rFonts w:ascii="Times New Roman" w:eastAsia="Times New Roman" w:hAnsi="Times New Roman" w:cs="Times New Roman"/>
      <w:sz w:val="24"/>
      <w:szCs w:val="24"/>
      <w:lang w:val="en-GB"/>
    </w:rPr>
  </w:style>
  <w:style w:type="paragraph" w:styleId="Heading1">
    <w:name w:val="heading 1"/>
    <w:basedOn w:val="Normal"/>
    <w:next w:val="Normal"/>
    <w:link w:val="Heading1Char"/>
    <w:autoRedefine/>
    <w:qFormat/>
    <w:rsid w:val="00A938CA"/>
    <w:pPr>
      <w:keepNext/>
      <w:spacing w:before="240" w:after="240"/>
      <w:ind w:firstLine="0"/>
      <w:outlineLvl w:val="0"/>
    </w:pPr>
    <w:rPr>
      <w:rFonts w:cs="Arial"/>
      <w:b/>
      <w:bCs/>
      <w:kern w:val="32"/>
    </w:rPr>
  </w:style>
  <w:style w:type="paragraph" w:styleId="Heading2">
    <w:name w:val="heading 2"/>
    <w:basedOn w:val="Normal"/>
    <w:next w:val="Normal"/>
    <w:link w:val="Heading2Char"/>
    <w:autoRedefine/>
    <w:qFormat/>
    <w:rsid w:val="00A938CA"/>
    <w:pPr>
      <w:keepNext/>
      <w:spacing w:before="240" w:after="240"/>
      <w:ind w:firstLine="0"/>
      <w:outlineLvl w:val="1"/>
    </w:pPr>
    <w:rPr>
      <w:rFonts w:ascii="Times" w:hAnsi="Times" w:cs="Arial"/>
      <w:b/>
      <w:bCs/>
      <w:i/>
      <w:iCs/>
    </w:rPr>
  </w:style>
  <w:style w:type="paragraph" w:styleId="Heading3">
    <w:name w:val="heading 3"/>
    <w:basedOn w:val="Normal"/>
    <w:next w:val="Normal"/>
    <w:link w:val="Heading3Char"/>
    <w:autoRedefine/>
    <w:qFormat/>
    <w:rsid w:val="00A938CA"/>
    <w:pPr>
      <w:keepNext/>
      <w:spacing w:before="240"/>
      <w:outlineLvl w:val="2"/>
    </w:pPr>
    <w:rPr>
      <w:rFonts w:ascii="Times" w:hAnsi="Times" w:cs="Arial"/>
      <w:b/>
      <w:bCs/>
    </w:rPr>
  </w:style>
  <w:style w:type="paragraph" w:styleId="Heading4">
    <w:name w:val="heading 4"/>
    <w:basedOn w:val="Normal"/>
    <w:next w:val="Normal"/>
    <w:link w:val="Heading4Char"/>
    <w:autoRedefine/>
    <w:qFormat/>
    <w:rsid w:val="00A938CA"/>
    <w:pPr>
      <w:keepNext/>
      <w:spacing w:before="240" w:after="120"/>
      <w:outlineLvl w:val="3"/>
    </w:pPr>
    <w:rPr>
      <w:b/>
      <w:bCs/>
      <w:sz w:val="28"/>
      <w:szCs w:val="28"/>
    </w:rPr>
  </w:style>
  <w:style w:type="paragraph" w:styleId="Heading5">
    <w:name w:val="heading 5"/>
    <w:basedOn w:val="Normal"/>
    <w:next w:val="Normal"/>
    <w:link w:val="Heading5Char"/>
    <w:qFormat/>
    <w:rsid w:val="00A938CA"/>
    <w:pPr>
      <w:spacing w:before="240" w:after="120"/>
      <w:outlineLvl w:val="4"/>
    </w:pPr>
    <w:rPr>
      <w:b/>
      <w:bCs/>
      <w:i/>
      <w:iCs/>
      <w:sz w:val="26"/>
      <w:szCs w:val="26"/>
    </w:rPr>
  </w:style>
  <w:style w:type="paragraph" w:styleId="Heading6">
    <w:name w:val="heading 6"/>
    <w:basedOn w:val="Normal"/>
    <w:next w:val="Normal"/>
    <w:link w:val="Heading6Char"/>
    <w:qFormat/>
    <w:rsid w:val="00A938CA"/>
    <w:pPr>
      <w:spacing w:before="240" w:after="12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A938CA"/>
    <w:rPr>
      <w:rFonts w:ascii="Times New Roman" w:eastAsia="Times New Roman" w:hAnsi="Times New Roman" w:cs="Arial"/>
      <w:b/>
      <w:bCs/>
      <w:kern w:val="32"/>
      <w:sz w:val="24"/>
      <w:szCs w:val="24"/>
      <w:lang w:val="en-GB"/>
    </w:rPr>
  </w:style>
  <w:style w:type="character" w:customStyle="1" w:styleId="Heading2Char">
    <w:name w:val="Heading 2 Char"/>
    <w:basedOn w:val="DefaultParagraphFont"/>
    <w:link w:val="Heading2"/>
    <w:rsid w:val="00A938CA"/>
    <w:rPr>
      <w:rFonts w:ascii="Times" w:eastAsia="Times New Roman" w:hAnsi="Times" w:cs="Arial"/>
      <w:b/>
      <w:bCs/>
      <w:i/>
      <w:iCs/>
      <w:sz w:val="24"/>
      <w:szCs w:val="24"/>
      <w:lang w:val="en-GB"/>
    </w:rPr>
  </w:style>
  <w:style w:type="character" w:customStyle="1" w:styleId="Heading3Char">
    <w:name w:val="Heading 3 Char"/>
    <w:basedOn w:val="DefaultParagraphFont"/>
    <w:link w:val="Heading3"/>
    <w:rsid w:val="00A938CA"/>
    <w:rPr>
      <w:rFonts w:ascii="Times" w:eastAsia="Times New Roman" w:hAnsi="Times" w:cs="Arial"/>
      <w:b/>
      <w:bCs/>
      <w:sz w:val="24"/>
      <w:szCs w:val="24"/>
      <w:lang w:val="en-GB"/>
    </w:rPr>
  </w:style>
  <w:style w:type="character" w:customStyle="1" w:styleId="Heading4Char">
    <w:name w:val="Heading 4 Char"/>
    <w:basedOn w:val="DefaultParagraphFont"/>
    <w:link w:val="Heading4"/>
    <w:rsid w:val="00A938CA"/>
    <w:rPr>
      <w:rFonts w:ascii="Times New Roman" w:eastAsia="Times New Roman" w:hAnsi="Times New Roman" w:cs="Times New Roman"/>
      <w:b/>
      <w:bCs/>
      <w:sz w:val="28"/>
      <w:szCs w:val="28"/>
      <w:lang w:val="en-GB"/>
    </w:rPr>
  </w:style>
  <w:style w:type="character" w:customStyle="1" w:styleId="Heading5Char">
    <w:name w:val="Heading 5 Char"/>
    <w:basedOn w:val="DefaultParagraphFont"/>
    <w:link w:val="Heading5"/>
    <w:rsid w:val="00A938CA"/>
    <w:rPr>
      <w:rFonts w:ascii="Times New Roman" w:eastAsia="Times New Roman" w:hAnsi="Times New Roman" w:cs="Times New Roman"/>
      <w:b/>
      <w:bCs/>
      <w:i/>
      <w:iCs/>
      <w:sz w:val="26"/>
      <w:szCs w:val="26"/>
      <w:lang w:val="en-GB"/>
    </w:rPr>
  </w:style>
  <w:style w:type="character" w:customStyle="1" w:styleId="Heading6Char">
    <w:name w:val="Heading 6 Char"/>
    <w:basedOn w:val="DefaultParagraphFont"/>
    <w:link w:val="Heading6"/>
    <w:rsid w:val="00A938CA"/>
    <w:rPr>
      <w:rFonts w:ascii="Times New Roman" w:eastAsia="Times New Roman" w:hAnsi="Times New Roman" w:cs="Times New Roman"/>
      <w:b/>
      <w:bCs/>
      <w:lang w:val="en-GB"/>
    </w:rPr>
  </w:style>
  <w:style w:type="paragraph" w:styleId="FootnoteText">
    <w:name w:val="footnote text"/>
    <w:basedOn w:val="Normal"/>
    <w:link w:val="FootnoteTextChar"/>
    <w:autoRedefine/>
    <w:semiHidden/>
    <w:rsid w:val="00A938CA"/>
    <w:rPr>
      <w:sz w:val="20"/>
      <w:szCs w:val="20"/>
    </w:rPr>
  </w:style>
  <w:style w:type="character" w:customStyle="1" w:styleId="FootnoteTextChar">
    <w:name w:val="Footnote Text Char"/>
    <w:link w:val="FootnoteText"/>
    <w:rsid w:val="00A938CA"/>
    <w:rPr>
      <w:rFonts w:ascii="Times New Roman" w:eastAsia="Times New Roman" w:hAnsi="Times New Roman" w:cs="Times New Roman"/>
      <w:sz w:val="20"/>
      <w:szCs w:val="20"/>
      <w:lang w:val="en-GB"/>
    </w:rPr>
  </w:style>
  <w:style w:type="character" w:styleId="FootnoteReference">
    <w:name w:val="footnote reference"/>
    <w:semiHidden/>
    <w:rsid w:val="00A938CA"/>
    <w:rPr>
      <w:rFonts w:ascii="Times New Roman" w:hAnsi="Times New Roman"/>
      <w:dstrike w:val="0"/>
      <w:vertAlign w:val="superscript"/>
    </w:rPr>
  </w:style>
  <w:style w:type="character" w:styleId="CommentReference">
    <w:name w:val="annotation reference"/>
    <w:uiPriority w:val="99"/>
    <w:semiHidden/>
    <w:rsid w:val="00A938CA"/>
    <w:rPr>
      <w:sz w:val="16"/>
      <w:szCs w:val="16"/>
    </w:rPr>
  </w:style>
  <w:style w:type="paragraph" w:customStyle="1" w:styleId="ArticleTitle">
    <w:name w:val="Article Title"/>
    <w:next w:val="Normal"/>
    <w:link w:val="ArticleTitleChar"/>
    <w:autoRedefine/>
    <w:rsid w:val="00A938CA"/>
    <w:pPr>
      <w:widowControl w:val="0"/>
      <w:spacing w:before="360" w:after="360" w:line="240" w:lineRule="auto"/>
      <w:jc w:val="center"/>
    </w:pPr>
    <w:rPr>
      <w:rFonts w:ascii="Times New Roman" w:eastAsia="Times New Roman" w:hAnsi="Times New Roman" w:cs="Times New Roman"/>
      <w:b/>
      <w:sz w:val="28"/>
      <w:szCs w:val="28"/>
      <w:lang w:val="en-GB"/>
    </w:rPr>
  </w:style>
  <w:style w:type="character" w:customStyle="1" w:styleId="ArticleTitleChar">
    <w:name w:val="Article Title Char"/>
    <w:link w:val="ArticleTitle"/>
    <w:rsid w:val="00A938CA"/>
    <w:rPr>
      <w:rFonts w:ascii="Times New Roman" w:eastAsia="Times New Roman" w:hAnsi="Times New Roman" w:cs="Times New Roman"/>
      <w:b/>
      <w:sz w:val="28"/>
      <w:szCs w:val="28"/>
      <w:lang w:val="en-GB"/>
    </w:rPr>
  </w:style>
  <w:style w:type="paragraph" w:customStyle="1" w:styleId="Affiliation">
    <w:name w:val="Affiliation"/>
    <w:next w:val="Normal"/>
    <w:autoRedefine/>
    <w:rsid w:val="00A938CA"/>
    <w:pPr>
      <w:widowControl w:val="0"/>
      <w:spacing w:before="100" w:beforeAutospacing="1" w:after="100" w:afterAutospacing="1" w:line="240" w:lineRule="auto"/>
      <w:contextualSpacing/>
    </w:pPr>
    <w:rPr>
      <w:rFonts w:ascii="Times New Roman" w:eastAsia="Times New Roman" w:hAnsi="Times New Roman" w:cs="Times New Roman"/>
      <w:sz w:val="24"/>
      <w:szCs w:val="24"/>
      <w:lang w:val="en-US"/>
    </w:rPr>
  </w:style>
  <w:style w:type="paragraph" w:customStyle="1" w:styleId="Author">
    <w:name w:val="Author"/>
    <w:next w:val="Normal"/>
    <w:rsid w:val="00A938CA"/>
    <w:pPr>
      <w:spacing w:after="0" w:line="240" w:lineRule="auto"/>
    </w:pPr>
    <w:rPr>
      <w:rFonts w:ascii="Arial" w:eastAsia="Times New Roman" w:hAnsi="Arial" w:cs="Times New Roman"/>
      <w:spacing w:val="20"/>
      <w:sz w:val="24"/>
      <w:szCs w:val="20"/>
      <w:lang w:val="en-US"/>
    </w:rPr>
  </w:style>
  <w:style w:type="paragraph" w:customStyle="1" w:styleId="FigureCaption">
    <w:name w:val="Figure Caption"/>
    <w:basedOn w:val="Normal"/>
    <w:next w:val="Normal"/>
    <w:autoRedefine/>
    <w:rsid w:val="00A938CA"/>
    <w:rPr>
      <w:sz w:val="20"/>
      <w:szCs w:val="20"/>
    </w:rPr>
  </w:style>
  <w:style w:type="paragraph" w:customStyle="1" w:styleId="TableCaption">
    <w:name w:val="Table Caption"/>
    <w:basedOn w:val="Normal"/>
    <w:next w:val="Normal"/>
    <w:link w:val="TableCaptionChar"/>
    <w:autoRedefine/>
    <w:rsid w:val="00A938CA"/>
    <w:pPr>
      <w:jc w:val="center"/>
    </w:pPr>
    <w:rPr>
      <w:sz w:val="20"/>
      <w:szCs w:val="20"/>
    </w:rPr>
  </w:style>
  <w:style w:type="character" w:customStyle="1" w:styleId="TableCaptionChar">
    <w:name w:val="Table Caption Char"/>
    <w:link w:val="TableCaption"/>
    <w:rsid w:val="00A938CA"/>
    <w:rPr>
      <w:rFonts w:ascii="Times New Roman" w:eastAsia="Times New Roman" w:hAnsi="Times New Roman" w:cs="Times New Roman"/>
      <w:sz w:val="20"/>
      <w:szCs w:val="20"/>
      <w:lang w:val="en-GB"/>
    </w:rPr>
  </w:style>
  <w:style w:type="paragraph" w:customStyle="1" w:styleId="Abstract">
    <w:name w:val="Abstract"/>
    <w:basedOn w:val="Normal"/>
    <w:next w:val="Normal"/>
    <w:autoRedefine/>
    <w:rsid w:val="00A938CA"/>
    <w:pPr>
      <w:spacing w:before="240" w:after="240"/>
      <w:ind w:left="567" w:right="567"/>
    </w:pPr>
    <w:rPr>
      <w:sz w:val="22"/>
      <w:szCs w:val="22"/>
    </w:rPr>
  </w:style>
  <w:style w:type="character" w:customStyle="1" w:styleId="FirstName">
    <w:name w:val="First Name"/>
    <w:rsid w:val="00A938CA"/>
    <w:rPr>
      <w:rFonts w:ascii="Times" w:hAnsi="Times"/>
      <w:spacing w:val="0"/>
      <w:kern w:val="0"/>
      <w:sz w:val="24"/>
      <w:szCs w:val="24"/>
    </w:rPr>
  </w:style>
  <w:style w:type="character" w:customStyle="1" w:styleId="LastName">
    <w:name w:val="Last Name"/>
    <w:rsid w:val="00A938CA"/>
    <w:rPr>
      <w:rFonts w:ascii="Times New Roman" w:hAnsi="Times New Roman"/>
      <w:spacing w:val="0"/>
      <w:kern w:val="0"/>
      <w:sz w:val="24"/>
      <w:szCs w:val="24"/>
    </w:rPr>
  </w:style>
  <w:style w:type="character" w:customStyle="1" w:styleId="AuthorTitle">
    <w:name w:val="Author Title"/>
    <w:rsid w:val="00A938CA"/>
    <w:rPr>
      <w:rFonts w:ascii="Arial" w:hAnsi="Arial"/>
    </w:rPr>
  </w:style>
  <w:style w:type="character" w:customStyle="1" w:styleId="Affix">
    <w:name w:val="Affix"/>
    <w:rsid w:val="00A938CA"/>
    <w:rPr>
      <w:rFonts w:ascii="Times New Roman" w:hAnsi="Times New Roman"/>
      <w:sz w:val="24"/>
      <w:szCs w:val="20"/>
    </w:rPr>
  </w:style>
  <w:style w:type="character" w:customStyle="1" w:styleId="Suffix">
    <w:name w:val="Suffix"/>
    <w:rsid w:val="00A938CA"/>
    <w:rPr>
      <w:rFonts w:ascii="Times New Roman" w:hAnsi="Times New Roman"/>
      <w:sz w:val="24"/>
    </w:rPr>
  </w:style>
  <w:style w:type="paragraph" w:customStyle="1" w:styleId="Reference">
    <w:name w:val="Reference"/>
    <w:basedOn w:val="Normal"/>
    <w:rsid w:val="00A938CA"/>
    <w:pPr>
      <w:ind w:left="288" w:hanging="288"/>
    </w:pPr>
    <w:rPr>
      <w:rFonts w:ascii="Arial" w:hAnsi="Arial"/>
    </w:rPr>
  </w:style>
  <w:style w:type="character" w:customStyle="1" w:styleId="BibLastName">
    <w:name w:val="Bib LastName"/>
    <w:rsid w:val="00A938CA"/>
    <w:rPr>
      <w:rFonts w:ascii="Times New Roman" w:hAnsi="Times New Roman"/>
      <w:smallCaps/>
      <w:spacing w:val="0"/>
      <w:kern w:val="0"/>
      <w:sz w:val="24"/>
      <w:szCs w:val="24"/>
    </w:rPr>
  </w:style>
  <w:style w:type="character" w:customStyle="1" w:styleId="BibFirstName">
    <w:name w:val="Bib FirstName"/>
    <w:rsid w:val="00A938CA"/>
    <w:rPr>
      <w:rFonts w:ascii="Arial" w:hAnsi="Arial"/>
      <w:spacing w:val="0"/>
      <w:kern w:val="0"/>
      <w:sz w:val="24"/>
      <w:szCs w:val="24"/>
    </w:rPr>
  </w:style>
  <w:style w:type="character" w:customStyle="1" w:styleId="BibAuthorTitle">
    <w:name w:val="Bib Author Title"/>
    <w:basedOn w:val="AuthorTitle"/>
    <w:rsid w:val="00A938CA"/>
    <w:rPr>
      <w:rFonts w:ascii="Arial" w:hAnsi="Arial"/>
    </w:rPr>
  </w:style>
  <w:style w:type="character" w:customStyle="1" w:styleId="BibSuffix">
    <w:name w:val="Bib Suffix"/>
    <w:rsid w:val="00A938CA"/>
    <w:rPr>
      <w:rFonts w:ascii="Arial" w:hAnsi="Arial"/>
      <w:sz w:val="24"/>
    </w:rPr>
  </w:style>
  <w:style w:type="character" w:customStyle="1" w:styleId="BibAffix">
    <w:name w:val="Bib Affix"/>
    <w:basedOn w:val="Affix"/>
    <w:rsid w:val="00A938CA"/>
    <w:rPr>
      <w:rFonts w:ascii="Times New Roman" w:hAnsi="Times New Roman"/>
      <w:sz w:val="24"/>
      <w:szCs w:val="20"/>
    </w:rPr>
  </w:style>
  <w:style w:type="character" w:customStyle="1" w:styleId="Seperator">
    <w:name w:val="Seperator"/>
    <w:rsid w:val="00A938CA"/>
    <w:rPr>
      <w:rFonts w:ascii="Arial" w:hAnsi="Arial"/>
    </w:rPr>
  </w:style>
  <w:style w:type="character" w:customStyle="1" w:styleId="BibJournal">
    <w:name w:val="Bib Journal"/>
    <w:rsid w:val="00A938CA"/>
    <w:rPr>
      <w:rFonts w:ascii="Times New Roman" w:hAnsi="Times New Roman"/>
      <w:i/>
    </w:rPr>
  </w:style>
  <w:style w:type="character" w:customStyle="1" w:styleId="BibMonograph">
    <w:name w:val="Bib Monograph"/>
    <w:rsid w:val="00A938CA"/>
    <w:rPr>
      <w:rFonts w:ascii="Arial" w:hAnsi="Arial"/>
      <w:i/>
    </w:rPr>
  </w:style>
  <w:style w:type="character" w:customStyle="1" w:styleId="BibEditedVolume">
    <w:name w:val="Bib Edited Volume"/>
    <w:rsid w:val="00A938CA"/>
    <w:rPr>
      <w:rFonts w:ascii="Arial" w:hAnsi="Arial"/>
      <w:i/>
    </w:rPr>
  </w:style>
  <w:style w:type="character" w:customStyle="1" w:styleId="BibYear">
    <w:name w:val="Bib Year"/>
    <w:rsid w:val="00A938CA"/>
    <w:rPr>
      <w:rFonts w:ascii="Times New Roman" w:hAnsi="Times New Roman"/>
    </w:rPr>
  </w:style>
  <w:style w:type="character" w:customStyle="1" w:styleId="BibVolume">
    <w:name w:val="Bib Volume"/>
    <w:rsid w:val="00A938CA"/>
    <w:rPr>
      <w:rFonts w:ascii="Times New Roman" w:hAnsi="Times New Roman"/>
      <w:b/>
    </w:rPr>
  </w:style>
  <w:style w:type="character" w:customStyle="1" w:styleId="BibFirstPage">
    <w:name w:val="Bib FirstPage"/>
    <w:rsid w:val="00A938CA"/>
    <w:rPr>
      <w:rFonts w:ascii="Times New Roman" w:hAnsi="Times New Roman"/>
    </w:rPr>
  </w:style>
  <w:style w:type="character" w:customStyle="1" w:styleId="BibLastPage">
    <w:name w:val="Bib LastPage"/>
    <w:rsid w:val="00A938CA"/>
    <w:rPr>
      <w:rFonts w:ascii="Times New Roman" w:hAnsi="Times New Roman"/>
    </w:rPr>
  </w:style>
  <w:style w:type="character" w:customStyle="1" w:styleId="BibIssue">
    <w:name w:val="Bib Issue"/>
    <w:rsid w:val="00A938CA"/>
    <w:rPr>
      <w:rFonts w:ascii="Times New Roman" w:hAnsi="Times New Roman"/>
    </w:rPr>
  </w:style>
  <w:style w:type="character" w:customStyle="1" w:styleId="BibPubName">
    <w:name w:val="Bib PubName"/>
    <w:rsid w:val="00A938CA"/>
    <w:rPr>
      <w:rFonts w:ascii="Times New Roman" w:hAnsi="Times New Roman"/>
    </w:rPr>
  </w:style>
  <w:style w:type="character" w:customStyle="1" w:styleId="BibPubCity">
    <w:name w:val="Bib PubCity"/>
    <w:rsid w:val="00A938CA"/>
    <w:rPr>
      <w:rFonts w:ascii="Times New Roman" w:hAnsi="Times New Roman"/>
    </w:rPr>
  </w:style>
  <w:style w:type="character" w:customStyle="1" w:styleId="BibPubState">
    <w:name w:val="Bib PubState"/>
    <w:rsid w:val="00A938CA"/>
    <w:rPr>
      <w:rFonts w:ascii="Arial" w:hAnsi="Arial"/>
    </w:rPr>
  </w:style>
  <w:style w:type="character" w:customStyle="1" w:styleId="BibArttitle">
    <w:name w:val="Bib Arttitle"/>
    <w:rsid w:val="00A938CA"/>
    <w:rPr>
      <w:rFonts w:ascii="Times New Roman" w:hAnsi="Times New Roman"/>
    </w:rPr>
  </w:style>
  <w:style w:type="character" w:customStyle="1" w:styleId="BibType">
    <w:name w:val="Bib Type"/>
    <w:rsid w:val="00A938CA"/>
    <w:rPr>
      <w:rFonts w:ascii="Arial" w:hAnsi="Arial"/>
    </w:rPr>
  </w:style>
  <w:style w:type="character" w:customStyle="1" w:styleId="BibEdition">
    <w:name w:val="Bib Edition"/>
    <w:rsid w:val="00A938CA"/>
    <w:rPr>
      <w:rFonts w:ascii="Arial" w:hAnsi="Arial"/>
    </w:rPr>
  </w:style>
  <w:style w:type="character" w:customStyle="1" w:styleId="BibOnline">
    <w:name w:val="Bib Online"/>
    <w:rsid w:val="00A938CA"/>
    <w:rPr>
      <w:rFonts w:ascii="Arial" w:hAnsi="Arial"/>
    </w:rPr>
  </w:style>
  <w:style w:type="character" w:customStyle="1" w:styleId="BibThesisTitle">
    <w:name w:val="Bib ThesisTitle"/>
    <w:rsid w:val="00A938CA"/>
    <w:rPr>
      <w:rFonts w:ascii="Times New Roman" w:hAnsi="Times New Roman"/>
    </w:rPr>
  </w:style>
  <w:style w:type="character" w:customStyle="1" w:styleId="BibReport">
    <w:name w:val="Bib Report"/>
    <w:rsid w:val="00A938CA"/>
    <w:rPr>
      <w:rFonts w:ascii="Arial" w:hAnsi="Arial"/>
    </w:rPr>
  </w:style>
  <w:style w:type="character" w:customStyle="1" w:styleId="BibProceeding">
    <w:name w:val="Bib Proceeding"/>
    <w:rsid w:val="00A938CA"/>
    <w:rPr>
      <w:rFonts w:ascii="Times New Roman" w:hAnsi="Times New Roman"/>
    </w:rPr>
  </w:style>
  <w:style w:type="character" w:customStyle="1" w:styleId="BibISBN">
    <w:name w:val="Bib ISBN"/>
    <w:rsid w:val="00A938CA"/>
    <w:rPr>
      <w:rFonts w:ascii="Arial" w:hAnsi="Arial"/>
    </w:rPr>
  </w:style>
  <w:style w:type="character" w:customStyle="1" w:styleId="BibChapter">
    <w:name w:val="Bib Chapter"/>
    <w:rsid w:val="00A938CA"/>
    <w:rPr>
      <w:rFonts w:ascii="Arial" w:hAnsi="Arial"/>
    </w:rPr>
  </w:style>
  <w:style w:type="character" w:customStyle="1" w:styleId="BibReference">
    <w:name w:val="Bib Reference"/>
    <w:rsid w:val="00A938CA"/>
    <w:rPr>
      <w:rFonts w:ascii="Arial" w:hAnsi="Arial"/>
    </w:rPr>
  </w:style>
  <w:style w:type="paragraph" w:customStyle="1" w:styleId="TableFootnote">
    <w:name w:val="Table Footnote"/>
    <w:basedOn w:val="Normal"/>
    <w:next w:val="Normal"/>
    <w:link w:val="TableFootnoteChar"/>
    <w:autoRedefine/>
    <w:rsid w:val="00A938CA"/>
    <w:rPr>
      <w:sz w:val="18"/>
    </w:rPr>
  </w:style>
  <w:style w:type="paragraph" w:customStyle="1" w:styleId="List-num">
    <w:name w:val="List-num"/>
    <w:basedOn w:val="ListNumber"/>
    <w:next w:val="Normal"/>
    <w:rsid w:val="00A938CA"/>
    <w:rPr>
      <w:rFonts w:ascii="Arial" w:hAnsi="Arial"/>
    </w:rPr>
  </w:style>
  <w:style w:type="paragraph" w:styleId="ListNumber">
    <w:name w:val="List Number"/>
    <w:basedOn w:val="Normal"/>
    <w:rsid w:val="00A938CA"/>
    <w:pPr>
      <w:tabs>
        <w:tab w:val="num" w:pos="360"/>
      </w:tabs>
      <w:ind w:left="360" w:hanging="360"/>
    </w:pPr>
  </w:style>
  <w:style w:type="paragraph" w:customStyle="1" w:styleId="List-bullet">
    <w:name w:val="List-bullet"/>
    <w:basedOn w:val="ListBullet"/>
    <w:next w:val="Normal"/>
    <w:rsid w:val="00A938CA"/>
    <w:rPr>
      <w:rFonts w:ascii="Arial" w:hAnsi="Arial"/>
    </w:rPr>
  </w:style>
  <w:style w:type="paragraph" w:styleId="ListBullet">
    <w:name w:val="List Bullet"/>
    <w:basedOn w:val="Normal"/>
    <w:autoRedefine/>
    <w:rsid w:val="00A938CA"/>
    <w:pPr>
      <w:numPr>
        <w:numId w:val="3"/>
      </w:numPr>
    </w:pPr>
  </w:style>
  <w:style w:type="paragraph" w:customStyle="1" w:styleId="List-tab">
    <w:name w:val="List-tab"/>
    <w:basedOn w:val="List2"/>
    <w:next w:val="Normal"/>
    <w:rsid w:val="00A938CA"/>
    <w:rPr>
      <w:rFonts w:ascii="Arial" w:hAnsi="Arial"/>
    </w:rPr>
  </w:style>
  <w:style w:type="paragraph" w:styleId="List2">
    <w:name w:val="List 2"/>
    <w:basedOn w:val="Normal"/>
    <w:rsid w:val="00A938CA"/>
    <w:pPr>
      <w:ind w:left="720" w:hanging="360"/>
    </w:pPr>
  </w:style>
  <w:style w:type="paragraph" w:customStyle="1" w:styleId="Para-indent">
    <w:name w:val="Para-indent"/>
    <w:basedOn w:val="NormalIndent"/>
    <w:rsid w:val="00A938CA"/>
    <w:pPr>
      <w:ind w:left="288" w:firstLine="720"/>
    </w:pPr>
    <w:rPr>
      <w:rFonts w:ascii="Arial" w:hAnsi="Arial"/>
    </w:rPr>
  </w:style>
  <w:style w:type="paragraph" w:styleId="NormalIndent">
    <w:name w:val="Normal Indent"/>
    <w:basedOn w:val="Normal"/>
    <w:rsid w:val="00A938CA"/>
    <w:pPr>
      <w:ind w:left="720"/>
    </w:pPr>
  </w:style>
  <w:style w:type="paragraph" w:styleId="CommentText">
    <w:name w:val="annotation text"/>
    <w:basedOn w:val="Normal"/>
    <w:link w:val="CommentTextChar"/>
    <w:uiPriority w:val="99"/>
    <w:semiHidden/>
    <w:rsid w:val="00A938CA"/>
    <w:rPr>
      <w:sz w:val="20"/>
      <w:szCs w:val="20"/>
    </w:rPr>
  </w:style>
  <w:style w:type="character" w:customStyle="1" w:styleId="CommentTextChar">
    <w:name w:val="Comment Text Char"/>
    <w:link w:val="CommentText"/>
    <w:uiPriority w:val="99"/>
    <w:semiHidden/>
    <w:rsid w:val="00A938CA"/>
    <w:rPr>
      <w:rFonts w:ascii="Times New Roman" w:eastAsia="Times New Roman" w:hAnsi="Times New Roman" w:cs="Times New Roman"/>
      <w:sz w:val="20"/>
      <w:szCs w:val="20"/>
      <w:lang w:val="en-GB"/>
    </w:rPr>
  </w:style>
  <w:style w:type="paragraph" w:customStyle="1" w:styleId="TableFootnote0">
    <w:name w:val="TableFootnote"/>
    <w:basedOn w:val="Normal"/>
    <w:rsid w:val="00A938CA"/>
    <w:rPr>
      <w:sz w:val="20"/>
    </w:rPr>
  </w:style>
  <w:style w:type="paragraph" w:customStyle="1" w:styleId="BibBookTitle">
    <w:name w:val="Bib BookTitle"/>
    <w:basedOn w:val="Normal"/>
    <w:link w:val="BibBookTitleChar"/>
    <w:autoRedefine/>
    <w:rsid w:val="00A938CA"/>
    <w:rPr>
      <w:i/>
      <w:iCs/>
    </w:rPr>
  </w:style>
  <w:style w:type="character" w:customStyle="1" w:styleId="BibBookTitleChar">
    <w:name w:val="Bib BookTitle Char"/>
    <w:link w:val="BibBookTitle"/>
    <w:rsid w:val="00A938CA"/>
    <w:rPr>
      <w:rFonts w:ascii="Times New Roman" w:eastAsia="Times New Roman" w:hAnsi="Times New Roman" w:cs="Times New Roman"/>
      <w:i/>
      <w:iCs/>
      <w:sz w:val="24"/>
      <w:szCs w:val="24"/>
      <w:lang w:val="en-GB"/>
    </w:rPr>
  </w:style>
  <w:style w:type="paragraph" w:customStyle="1" w:styleId="Source">
    <w:name w:val="Source"/>
    <w:basedOn w:val="Normal"/>
    <w:next w:val="Normal"/>
    <w:rsid w:val="00A938CA"/>
  </w:style>
  <w:style w:type="paragraph" w:styleId="NormalWeb">
    <w:name w:val="Normal (Web)"/>
    <w:basedOn w:val="Normal"/>
    <w:uiPriority w:val="99"/>
    <w:rsid w:val="00A938CA"/>
  </w:style>
  <w:style w:type="paragraph" w:customStyle="1" w:styleId="TableCaption0">
    <w:name w:val="TableCaption"/>
    <w:basedOn w:val="Normal"/>
    <w:rsid w:val="00A938CA"/>
    <w:rPr>
      <w:spacing w:val="20"/>
      <w:sz w:val="20"/>
    </w:rPr>
  </w:style>
  <w:style w:type="paragraph" w:customStyle="1" w:styleId="TableSource">
    <w:name w:val="TableSource"/>
    <w:basedOn w:val="Normal"/>
    <w:rsid w:val="00A938CA"/>
    <w:rPr>
      <w:sz w:val="20"/>
    </w:rPr>
  </w:style>
  <w:style w:type="paragraph" w:customStyle="1" w:styleId="TableHead">
    <w:name w:val="TableHead"/>
    <w:basedOn w:val="Normal"/>
    <w:next w:val="Normal"/>
    <w:link w:val="TableHeadChar"/>
    <w:autoRedefine/>
    <w:rsid w:val="00A938CA"/>
    <w:pPr>
      <w:jc w:val="center"/>
    </w:pPr>
    <w:rPr>
      <w:i/>
      <w:sz w:val="20"/>
    </w:rPr>
  </w:style>
  <w:style w:type="paragraph" w:customStyle="1" w:styleId="TableBody">
    <w:name w:val="TableBody"/>
    <w:basedOn w:val="Normal"/>
    <w:next w:val="Normal"/>
    <w:autoRedefine/>
    <w:rsid w:val="00A938CA"/>
    <w:pPr>
      <w:jc w:val="center"/>
    </w:pPr>
    <w:rPr>
      <w:i/>
      <w:sz w:val="20"/>
    </w:rPr>
  </w:style>
  <w:style w:type="paragraph" w:customStyle="1" w:styleId="TableSubHead">
    <w:name w:val="TableSubHead"/>
    <w:basedOn w:val="Normal"/>
    <w:autoRedefine/>
    <w:rsid w:val="00A938CA"/>
    <w:pPr>
      <w:jc w:val="center"/>
    </w:pPr>
    <w:rPr>
      <w:sz w:val="20"/>
    </w:rPr>
  </w:style>
  <w:style w:type="paragraph" w:customStyle="1" w:styleId="CorrespondingAuthor">
    <w:name w:val="Corresponding Author"/>
    <w:basedOn w:val="Normal"/>
    <w:autoRedefine/>
    <w:rsid w:val="00A938CA"/>
  </w:style>
  <w:style w:type="paragraph" w:customStyle="1" w:styleId="Keywords">
    <w:name w:val="Keywords"/>
    <w:basedOn w:val="Normal"/>
    <w:link w:val="KeywordsChar"/>
    <w:autoRedefine/>
    <w:rsid w:val="00A938CA"/>
    <w:rPr>
      <w:i/>
      <w:sz w:val="20"/>
    </w:rPr>
  </w:style>
  <w:style w:type="paragraph" w:customStyle="1" w:styleId="Authors">
    <w:name w:val="Authors"/>
    <w:basedOn w:val="Normal"/>
    <w:next w:val="Normal"/>
    <w:link w:val="AuthorsChar"/>
    <w:autoRedefine/>
    <w:rsid w:val="00A938CA"/>
    <w:rPr>
      <w:caps/>
    </w:rPr>
  </w:style>
  <w:style w:type="character" w:customStyle="1" w:styleId="BodyTextChar">
    <w:name w:val="Body Text Char"/>
    <w:link w:val="BodyText"/>
    <w:rsid w:val="00A938CA"/>
    <w:rPr>
      <w:sz w:val="24"/>
      <w:szCs w:val="24"/>
      <w:lang w:val="en-GB"/>
    </w:rPr>
  </w:style>
  <w:style w:type="paragraph" w:styleId="BalloonText">
    <w:name w:val="Balloon Text"/>
    <w:basedOn w:val="Normal"/>
    <w:link w:val="BalloonTextChar"/>
    <w:semiHidden/>
    <w:rsid w:val="00A938CA"/>
    <w:rPr>
      <w:rFonts w:ascii="Tahoma" w:hAnsi="Tahoma" w:cs="Tahoma"/>
      <w:sz w:val="16"/>
      <w:szCs w:val="16"/>
    </w:rPr>
  </w:style>
  <w:style w:type="character" w:customStyle="1" w:styleId="BalloonTextChar">
    <w:name w:val="Balloon Text Char"/>
    <w:basedOn w:val="DefaultParagraphFont"/>
    <w:link w:val="BalloonText"/>
    <w:semiHidden/>
    <w:rsid w:val="00A938CA"/>
    <w:rPr>
      <w:rFonts w:ascii="Tahoma" w:eastAsia="Times New Roman" w:hAnsi="Tahoma" w:cs="Tahoma"/>
      <w:sz w:val="16"/>
      <w:szCs w:val="16"/>
      <w:lang w:val="en-GB"/>
    </w:rPr>
  </w:style>
  <w:style w:type="paragraph" w:customStyle="1" w:styleId="ArticleType">
    <w:name w:val="Article Type"/>
    <w:basedOn w:val="Normal"/>
    <w:autoRedefine/>
    <w:rsid w:val="00A938CA"/>
    <w:pPr>
      <w:spacing w:before="120" w:after="120"/>
    </w:pPr>
    <w:rPr>
      <w:b/>
    </w:rPr>
  </w:style>
  <w:style w:type="paragraph" w:customStyle="1" w:styleId="abstract0">
    <w:name w:val="abstract"/>
    <w:basedOn w:val="Affiliation"/>
    <w:rsid w:val="00A938CA"/>
    <w:pPr>
      <w:spacing w:before="0" w:after="120"/>
    </w:pPr>
    <w:rPr>
      <w:sz w:val="20"/>
      <w:lang w:val="en-GB"/>
    </w:rPr>
  </w:style>
  <w:style w:type="paragraph" w:styleId="BodyText">
    <w:name w:val="Body Text"/>
    <w:basedOn w:val="Normal"/>
    <w:link w:val="BodyTextChar"/>
    <w:autoRedefine/>
    <w:rsid w:val="00A938CA"/>
    <w:rPr>
      <w:rFonts w:asciiTheme="minorHAnsi" w:eastAsiaTheme="minorHAnsi" w:hAnsiTheme="minorHAnsi" w:cstheme="minorBidi"/>
    </w:rPr>
  </w:style>
  <w:style w:type="character" w:customStyle="1" w:styleId="BodyTextChar1">
    <w:name w:val="Body Text Char1"/>
    <w:basedOn w:val="DefaultParagraphFont"/>
    <w:uiPriority w:val="99"/>
    <w:semiHidden/>
    <w:rsid w:val="00A938CA"/>
    <w:rPr>
      <w:rFonts w:ascii="Times New Roman" w:eastAsia="Times New Roman" w:hAnsi="Times New Roman" w:cs="Times New Roman"/>
      <w:sz w:val="24"/>
      <w:szCs w:val="24"/>
      <w:lang w:val="en-GB"/>
    </w:rPr>
  </w:style>
  <w:style w:type="paragraph" w:customStyle="1" w:styleId="Quotation">
    <w:name w:val="Quotation"/>
    <w:basedOn w:val="BodyText"/>
    <w:autoRedefine/>
    <w:rsid w:val="00A938CA"/>
    <w:pPr>
      <w:spacing w:before="120" w:after="120"/>
      <w:ind w:left="851" w:right="851"/>
    </w:pPr>
    <w:rPr>
      <w:sz w:val="20"/>
    </w:rPr>
  </w:style>
  <w:style w:type="paragraph" w:customStyle="1" w:styleId="Notes">
    <w:name w:val="Notes"/>
    <w:basedOn w:val="Normal"/>
    <w:rsid w:val="00A938CA"/>
    <w:pPr>
      <w:ind w:left="720" w:hanging="720"/>
    </w:pPr>
  </w:style>
  <w:style w:type="paragraph" w:customStyle="1" w:styleId="Notesoncontribs">
    <w:name w:val="Notes on contribs"/>
    <w:basedOn w:val="Normal"/>
    <w:rsid w:val="00A938CA"/>
    <w:pPr>
      <w:ind w:left="720" w:hanging="720"/>
    </w:pPr>
  </w:style>
  <w:style w:type="paragraph" w:customStyle="1" w:styleId="References">
    <w:name w:val="References"/>
    <w:basedOn w:val="Normal"/>
    <w:rsid w:val="00A938CA"/>
    <w:pPr>
      <w:ind w:left="720" w:hanging="720"/>
    </w:pPr>
  </w:style>
  <w:style w:type="paragraph" w:styleId="CommentSubject">
    <w:name w:val="annotation subject"/>
    <w:basedOn w:val="CommentText"/>
    <w:next w:val="CommentText"/>
    <w:link w:val="CommentSubjectChar"/>
    <w:semiHidden/>
    <w:rsid w:val="00A938CA"/>
    <w:rPr>
      <w:b/>
      <w:bCs/>
    </w:rPr>
  </w:style>
  <w:style w:type="character" w:customStyle="1" w:styleId="CommentSubjectChar">
    <w:name w:val="Comment Subject Char"/>
    <w:basedOn w:val="CommentTextChar"/>
    <w:link w:val="CommentSubject"/>
    <w:semiHidden/>
    <w:rsid w:val="00A938CA"/>
    <w:rPr>
      <w:rFonts w:ascii="Times New Roman" w:eastAsia="Times New Roman" w:hAnsi="Times New Roman" w:cs="Times New Roman"/>
      <w:b/>
      <w:bCs/>
      <w:sz w:val="20"/>
      <w:szCs w:val="20"/>
      <w:lang w:val="en-GB"/>
    </w:rPr>
  </w:style>
  <w:style w:type="character" w:customStyle="1" w:styleId="Initials">
    <w:name w:val="Initials"/>
    <w:rsid w:val="00A938CA"/>
    <w:rPr>
      <w:rFonts w:ascii="Times New Roman" w:hAnsi="Times New Roman"/>
      <w:sz w:val="24"/>
      <w:szCs w:val="24"/>
    </w:rPr>
  </w:style>
  <w:style w:type="paragraph" w:customStyle="1" w:styleId="RunningTitle">
    <w:name w:val="Running Title"/>
    <w:basedOn w:val="Normal"/>
    <w:next w:val="NormalWeb"/>
    <w:link w:val="RunningTitleChar"/>
    <w:autoRedefine/>
    <w:rsid w:val="00A938CA"/>
    <w:rPr>
      <w:i/>
      <w:sz w:val="20"/>
    </w:rPr>
  </w:style>
  <w:style w:type="character" w:customStyle="1" w:styleId="RunningTitleChar">
    <w:name w:val="Running Title Char"/>
    <w:link w:val="RunningTitle"/>
    <w:rsid w:val="00A938CA"/>
    <w:rPr>
      <w:rFonts w:ascii="Times New Roman" w:eastAsia="Times New Roman" w:hAnsi="Times New Roman" w:cs="Times New Roman"/>
      <w:i/>
      <w:sz w:val="20"/>
      <w:szCs w:val="24"/>
      <w:lang w:val="en-GB"/>
    </w:rPr>
  </w:style>
  <w:style w:type="paragraph" w:customStyle="1" w:styleId="Runningheadverso">
    <w:name w:val="Running head (verso)"/>
    <w:basedOn w:val="Normal"/>
    <w:link w:val="RunningheadversoCharChar"/>
    <w:autoRedefine/>
    <w:rsid w:val="00A938CA"/>
    <w:pPr>
      <w:widowControl w:val="0"/>
      <w:tabs>
        <w:tab w:val="left" w:pos="2340"/>
      </w:tabs>
    </w:pPr>
    <w:rPr>
      <w:i/>
      <w:iCs/>
      <w:sz w:val="20"/>
      <w:szCs w:val="20"/>
    </w:rPr>
  </w:style>
  <w:style w:type="character" w:customStyle="1" w:styleId="RunningheadversoCharChar">
    <w:name w:val="Running head (verso) Char Char"/>
    <w:link w:val="Runningheadverso"/>
    <w:rsid w:val="00A938CA"/>
    <w:rPr>
      <w:rFonts w:ascii="Times New Roman" w:eastAsia="Times New Roman" w:hAnsi="Times New Roman" w:cs="Times New Roman"/>
      <w:i/>
      <w:iCs/>
      <w:sz w:val="20"/>
      <w:szCs w:val="20"/>
      <w:lang w:val="en-GB"/>
    </w:rPr>
  </w:style>
  <w:style w:type="character" w:customStyle="1" w:styleId="AuthorsChar">
    <w:name w:val="Authors Char"/>
    <w:link w:val="Authors"/>
    <w:rsid w:val="00A938CA"/>
    <w:rPr>
      <w:rFonts w:ascii="Times New Roman" w:eastAsia="Times New Roman" w:hAnsi="Times New Roman" w:cs="Times New Roman"/>
      <w:caps/>
      <w:sz w:val="24"/>
      <w:szCs w:val="24"/>
      <w:lang w:val="en-GB"/>
    </w:rPr>
  </w:style>
  <w:style w:type="character" w:customStyle="1" w:styleId="KeywordsChar">
    <w:name w:val="Keywords Char"/>
    <w:link w:val="Keywords"/>
    <w:rsid w:val="00A938CA"/>
    <w:rPr>
      <w:rFonts w:ascii="Times New Roman" w:eastAsia="Times New Roman" w:hAnsi="Times New Roman" w:cs="Times New Roman"/>
      <w:i/>
      <w:sz w:val="20"/>
      <w:szCs w:val="24"/>
      <w:lang w:val="en-GB"/>
    </w:rPr>
  </w:style>
  <w:style w:type="paragraph" w:customStyle="1" w:styleId="SubjectClassification">
    <w:name w:val="Subject Classification"/>
    <w:basedOn w:val="Normal"/>
    <w:link w:val="SubjectClassificationChar"/>
    <w:autoRedefine/>
    <w:rsid w:val="00A938CA"/>
    <w:rPr>
      <w:i/>
      <w:sz w:val="20"/>
    </w:rPr>
  </w:style>
  <w:style w:type="character" w:customStyle="1" w:styleId="SubjectClassificationChar">
    <w:name w:val="Subject Classification Char"/>
    <w:link w:val="SubjectClassification"/>
    <w:rsid w:val="00A938CA"/>
    <w:rPr>
      <w:rFonts w:ascii="Times New Roman" w:eastAsia="Times New Roman" w:hAnsi="Times New Roman" w:cs="Times New Roman"/>
      <w:i/>
      <w:sz w:val="20"/>
      <w:szCs w:val="24"/>
      <w:lang w:val="en-GB"/>
    </w:rPr>
  </w:style>
  <w:style w:type="paragraph" w:customStyle="1" w:styleId="Correspondence">
    <w:name w:val="Correspondence"/>
    <w:basedOn w:val="FootnoteText"/>
    <w:link w:val="CorrespondenceChar"/>
    <w:autoRedefine/>
    <w:rsid w:val="00A938CA"/>
    <w:pPr>
      <w:tabs>
        <w:tab w:val="left" w:pos="2340"/>
      </w:tabs>
      <w:ind w:left="2340" w:hanging="2340"/>
    </w:pPr>
  </w:style>
  <w:style w:type="character" w:customStyle="1" w:styleId="CorrespondenceChar">
    <w:name w:val="Correspondence Char"/>
    <w:basedOn w:val="FootnoteTextChar"/>
    <w:link w:val="Correspondence"/>
    <w:rsid w:val="00A938CA"/>
    <w:rPr>
      <w:rFonts w:ascii="Times New Roman" w:eastAsia="Times New Roman" w:hAnsi="Times New Roman" w:cs="Times New Roman"/>
      <w:sz w:val="20"/>
      <w:szCs w:val="20"/>
      <w:lang w:val="en-GB"/>
    </w:rPr>
  </w:style>
  <w:style w:type="character" w:customStyle="1" w:styleId="BibInitials">
    <w:name w:val="Bib Initials"/>
    <w:rsid w:val="00A938CA"/>
    <w:rPr>
      <w:rFonts w:ascii="Times New Roman" w:hAnsi="Times New Roman"/>
      <w:spacing w:val="0"/>
      <w:kern w:val="0"/>
      <w:sz w:val="24"/>
      <w:szCs w:val="24"/>
    </w:rPr>
  </w:style>
  <w:style w:type="paragraph" w:customStyle="1" w:styleId="Para">
    <w:name w:val="Para"/>
    <w:basedOn w:val="Normal"/>
    <w:next w:val="Normal"/>
    <w:link w:val="ParaChar"/>
    <w:rsid w:val="00A938CA"/>
    <w:rPr>
      <w:rFonts w:ascii="Arial" w:hAnsi="Arial"/>
    </w:rPr>
  </w:style>
  <w:style w:type="character" w:customStyle="1" w:styleId="ParaChar">
    <w:name w:val="Para Char"/>
    <w:link w:val="Para"/>
    <w:rsid w:val="00A938CA"/>
    <w:rPr>
      <w:rFonts w:ascii="Arial" w:eastAsia="Times New Roman" w:hAnsi="Arial" w:cs="Times New Roman"/>
      <w:sz w:val="24"/>
      <w:szCs w:val="24"/>
      <w:lang w:val="en-GB"/>
    </w:rPr>
  </w:style>
  <w:style w:type="character" w:customStyle="1" w:styleId="TableFootnoteChar">
    <w:name w:val="Table Footnote Char"/>
    <w:link w:val="TableFootnote"/>
    <w:rsid w:val="00A938CA"/>
    <w:rPr>
      <w:rFonts w:ascii="Times New Roman" w:eastAsia="Times New Roman" w:hAnsi="Times New Roman" w:cs="Times New Roman"/>
      <w:sz w:val="18"/>
      <w:szCs w:val="24"/>
      <w:lang w:val="en-GB"/>
    </w:rPr>
  </w:style>
  <w:style w:type="character" w:customStyle="1" w:styleId="TableHeadChar">
    <w:name w:val="TableHead Char"/>
    <w:link w:val="TableHead"/>
    <w:rsid w:val="00A938CA"/>
    <w:rPr>
      <w:rFonts w:ascii="Times New Roman" w:eastAsia="Times New Roman" w:hAnsi="Times New Roman" w:cs="Times New Roman"/>
      <w:i/>
      <w:sz w:val="20"/>
      <w:szCs w:val="24"/>
      <w:lang w:val="en-GB"/>
    </w:rPr>
  </w:style>
  <w:style w:type="paragraph" w:styleId="NoSpacing">
    <w:name w:val="No Spacing"/>
    <w:uiPriority w:val="1"/>
    <w:qFormat/>
    <w:rsid w:val="00A938CA"/>
    <w:pPr>
      <w:spacing w:after="0" w:line="240" w:lineRule="auto"/>
    </w:pPr>
    <w:rPr>
      <w:rFonts w:ascii="Calibri" w:eastAsia="SimSun" w:hAnsi="Calibri" w:cs="Times New Roman"/>
      <w:lang w:val="en-US" w:eastAsia="zh-CN"/>
    </w:rPr>
  </w:style>
  <w:style w:type="character" w:styleId="Hyperlink">
    <w:name w:val="Hyperlink"/>
    <w:uiPriority w:val="99"/>
    <w:unhideWhenUsed/>
    <w:rsid w:val="00A938CA"/>
    <w:rPr>
      <w:color w:val="0000FF"/>
      <w:u w:val="single"/>
    </w:rPr>
  </w:style>
  <w:style w:type="paragraph" w:styleId="ListParagraph">
    <w:name w:val="List Paragraph"/>
    <w:basedOn w:val="Normal"/>
    <w:uiPriority w:val="34"/>
    <w:qFormat/>
    <w:rsid w:val="00A938CA"/>
    <w:pPr>
      <w:ind w:left="720"/>
      <w:contextualSpacing/>
    </w:pPr>
  </w:style>
  <w:style w:type="character" w:styleId="FollowedHyperlink">
    <w:name w:val="FollowedHyperlink"/>
    <w:uiPriority w:val="99"/>
    <w:semiHidden/>
    <w:unhideWhenUsed/>
    <w:rsid w:val="00A938CA"/>
    <w:rPr>
      <w:color w:val="800080"/>
      <w:u w:val="single"/>
    </w:rPr>
  </w:style>
  <w:style w:type="paragraph" w:styleId="Caption">
    <w:name w:val="caption"/>
    <w:basedOn w:val="Normal"/>
    <w:next w:val="Normal"/>
    <w:qFormat/>
    <w:rsid w:val="00A938CA"/>
    <w:pPr>
      <w:spacing w:after="80"/>
      <w:ind w:firstLine="0"/>
    </w:pPr>
    <w:rPr>
      <w:rFonts w:eastAsia="MS Mincho"/>
      <w:bCs/>
      <w:sz w:val="20"/>
      <w:szCs w:val="20"/>
      <w:lang w:val="en-US" w:eastAsia="ja-JP"/>
    </w:rPr>
  </w:style>
  <w:style w:type="paragraph" w:customStyle="1" w:styleId="Tablefont">
    <w:name w:val="Table font"/>
    <w:basedOn w:val="Normal"/>
    <w:link w:val="TablefontChar"/>
    <w:qFormat/>
    <w:rsid w:val="00A938CA"/>
    <w:pPr>
      <w:widowControl w:val="0"/>
      <w:ind w:firstLine="0"/>
    </w:pPr>
    <w:rPr>
      <w:bCs/>
      <w:color w:val="000000"/>
      <w:kern w:val="2"/>
      <w:sz w:val="20"/>
      <w:szCs w:val="20"/>
      <w:lang w:val="en-US" w:eastAsia="ja-JP"/>
    </w:rPr>
  </w:style>
  <w:style w:type="character" w:customStyle="1" w:styleId="TablefontChar">
    <w:name w:val="Table font Char"/>
    <w:link w:val="Tablefont"/>
    <w:rsid w:val="00A938CA"/>
    <w:rPr>
      <w:rFonts w:ascii="Times New Roman" w:eastAsia="Times New Roman" w:hAnsi="Times New Roman" w:cs="Times New Roman"/>
      <w:bCs/>
      <w:color w:val="000000"/>
      <w:kern w:val="2"/>
      <w:sz w:val="20"/>
      <w:szCs w:val="20"/>
      <w:lang w:val="en-US" w:eastAsia="ja-JP"/>
    </w:rPr>
  </w:style>
  <w:style w:type="paragraph" w:customStyle="1" w:styleId="DisplayEquationAurora">
    <w:name w:val="Display Equation (Aurora)"/>
    <w:basedOn w:val="Normal"/>
    <w:link w:val="DisplayEquationAuroraChar"/>
    <w:rsid w:val="00A938CA"/>
    <w:pPr>
      <w:tabs>
        <w:tab w:val="center" w:pos="4820"/>
        <w:tab w:val="center" w:pos="5143"/>
        <w:tab w:val="right" w:pos="9639"/>
        <w:tab w:val="right" w:pos="10287"/>
      </w:tabs>
      <w:spacing w:line="480" w:lineRule="auto"/>
    </w:pPr>
  </w:style>
  <w:style w:type="character" w:customStyle="1" w:styleId="DisplayEquationAuroraChar">
    <w:name w:val="Display Equation (Aurora) Char"/>
    <w:link w:val="DisplayEquationAurora"/>
    <w:rsid w:val="00A938CA"/>
    <w:rPr>
      <w:rFonts w:ascii="Times New Roman" w:eastAsia="Times New Roman" w:hAnsi="Times New Roman" w:cs="Times New Roman"/>
      <w:sz w:val="24"/>
      <w:szCs w:val="24"/>
      <w:lang w:val="en-GB"/>
    </w:rPr>
  </w:style>
  <w:style w:type="character" w:customStyle="1" w:styleId="SectionBreakAurora">
    <w:name w:val="Section Break (Aurora)"/>
    <w:rsid w:val="00A938CA"/>
    <w:rPr>
      <w:vanish/>
      <w:color w:val="800080"/>
    </w:rPr>
  </w:style>
  <w:style w:type="table" w:styleId="TableGrid">
    <w:name w:val="Table Grid"/>
    <w:basedOn w:val="TableNormal"/>
    <w:rsid w:val="00A938CA"/>
    <w:pPr>
      <w:spacing w:after="0" w:line="240" w:lineRule="auto"/>
    </w:pPr>
    <w:rPr>
      <w:rFonts w:ascii="Century" w:eastAsia="MS Mincho" w:hAnsi="Century" w:cs="Times New Roman"/>
      <w:sz w:val="20"/>
      <w:szCs w:val="20"/>
      <w:lang w:eastAsia="sv-S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rsid w:val="00A938CA"/>
    <w:pPr>
      <w:widowControl w:val="0"/>
      <w:tabs>
        <w:tab w:val="center" w:pos="4252"/>
        <w:tab w:val="right" w:pos="8504"/>
      </w:tabs>
      <w:snapToGrid w:val="0"/>
    </w:pPr>
    <w:rPr>
      <w:rFonts w:eastAsia="MS Mincho"/>
      <w:kern w:val="2"/>
      <w:sz w:val="22"/>
      <w:lang w:eastAsia="ja-JP"/>
    </w:rPr>
  </w:style>
  <w:style w:type="character" w:customStyle="1" w:styleId="HeaderChar">
    <w:name w:val="Header Char"/>
    <w:link w:val="Header"/>
    <w:rsid w:val="00A938CA"/>
    <w:rPr>
      <w:rFonts w:ascii="Times New Roman" w:eastAsia="MS Mincho" w:hAnsi="Times New Roman" w:cs="Times New Roman"/>
      <w:kern w:val="2"/>
      <w:szCs w:val="24"/>
      <w:lang w:val="en-GB" w:eastAsia="ja-JP"/>
    </w:rPr>
  </w:style>
  <w:style w:type="paragraph" w:styleId="Revision">
    <w:name w:val="Revision"/>
    <w:hidden/>
    <w:uiPriority w:val="99"/>
    <w:semiHidden/>
    <w:rsid w:val="00A938CA"/>
    <w:pPr>
      <w:spacing w:after="0" w:line="240" w:lineRule="auto"/>
    </w:pPr>
    <w:rPr>
      <w:rFonts w:ascii="Times New Roman" w:eastAsia="Times New Roman" w:hAnsi="Times New Roman" w:cs="Times New Roman"/>
      <w:sz w:val="24"/>
      <w:szCs w:val="24"/>
      <w:lang w:val="en-GB"/>
    </w:rPr>
  </w:style>
  <w:style w:type="paragraph" w:styleId="HTMLPreformatted">
    <w:name w:val="HTML Preformatted"/>
    <w:basedOn w:val="Normal"/>
    <w:link w:val="HTMLPreformattedChar"/>
    <w:uiPriority w:val="99"/>
    <w:semiHidden/>
    <w:unhideWhenUsed/>
    <w:rsid w:val="00A938C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szCs w:val="20"/>
      <w:lang w:val="sv-SE" w:eastAsia="sv-SE"/>
    </w:rPr>
  </w:style>
  <w:style w:type="character" w:customStyle="1" w:styleId="HTMLPreformattedChar">
    <w:name w:val="HTML Preformatted Char"/>
    <w:link w:val="HTMLPreformatted"/>
    <w:uiPriority w:val="99"/>
    <w:semiHidden/>
    <w:rsid w:val="00A938CA"/>
    <w:rPr>
      <w:rFonts w:ascii="Courier New" w:eastAsia="Times New Roman" w:hAnsi="Courier New" w:cs="Courier New"/>
      <w:sz w:val="20"/>
      <w:szCs w:val="20"/>
      <w:lang w:eastAsia="sv-SE"/>
    </w:rPr>
  </w:style>
  <w:style w:type="paragraph" w:customStyle="1" w:styleId="Figure">
    <w:name w:val="Figure"/>
    <w:basedOn w:val="Normal"/>
    <w:link w:val="FigureChar"/>
    <w:qFormat/>
    <w:rsid w:val="00A938CA"/>
    <w:pPr>
      <w:ind w:firstLine="0"/>
      <w:jc w:val="center"/>
    </w:pPr>
    <w:rPr>
      <w:noProof/>
      <w:lang w:eastAsia="sv-SE"/>
    </w:rPr>
  </w:style>
  <w:style w:type="character" w:customStyle="1" w:styleId="FigureChar">
    <w:name w:val="Figure Char"/>
    <w:link w:val="Figure"/>
    <w:rsid w:val="00A938CA"/>
    <w:rPr>
      <w:rFonts w:ascii="Times New Roman" w:eastAsia="Times New Roman" w:hAnsi="Times New Roman" w:cs="Times New Roman"/>
      <w:noProof/>
      <w:sz w:val="24"/>
      <w:szCs w:val="24"/>
      <w:lang w:val="en-GB" w:eastAsia="sv-S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v-S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caption" w:uiPriority="0" w:qFormat="1"/>
    <w:lsdException w:name="footnote reference" w:uiPriority="0"/>
    <w:lsdException w:name="List Bullet" w:uiPriority="0"/>
    <w:lsdException w:name="List Number" w:uiPriority="0"/>
    <w:lsdException w:name="List 2"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38CA"/>
    <w:pPr>
      <w:spacing w:after="0" w:line="240" w:lineRule="auto"/>
      <w:ind w:firstLine="284"/>
      <w:jc w:val="both"/>
    </w:pPr>
    <w:rPr>
      <w:rFonts w:ascii="Times New Roman" w:eastAsia="Times New Roman" w:hAnsi="Times New Roman" w:cs="Times New Roman"/>
      <w:sz w:val="24"/>
      <w:szCs w:val="24"/>
      <w:lang w:val="en-GB"/>
    </w:rPr>
  </w:style>
  <w:style w:type="paragraph" w:styleId="Heading1">
    <w:name w:val="heading 1"/>
    <w:basedOn w:val="Normal"/>
    <w:next w:val="Normal"/>
    <w:link w:val="Heading1Char"/>
    <w:autoRedefine/>
    <w:qFormat/>
    <w:rsid w:val="00A938CA"/>
    <w:pPr>
      <w:keepNext/>
      <w:spacing w:before="240" w:after="240"/>
      <w:ind w:firstLine="0"/>
      <w:outlineLvl w:val="0"/>
    </w:pPr>
    <w:rPr>
      <w:rFonts w:cs="Arial"/>
      <w:b/>
      <w:bCs/>
      <w:kern w:val="32"/>
    </w:rPr>
  </w:style>
  <w:style w:type="paragraph" w:styleId="Heading2">
    <w:name w:val="heading 2"/>
    <w:basedOn w:val="Normal"/>
    <w:next w:val="Normal"/>
    <w:link w:val="Heading2Char"/>
    <w:autoRedefine/>
    <w:qFormat/>
    <w:rsid w:val="00A938CA"/>
    <w:pPr>
      <w:keepNext/>
      <w:spacing w:before="240" w:after="240"/>
      <w:ind w:firstLine="0"/>
      <w:outlineLvl w:val="1"/>
    </w:pPr>
    <w:rPr>
      <w:rFonts w:ascii="Times" w:hAnsi="Times" w:cs="Arial"/>
      <w:b/>
      <w:bCs/>
      <w:i/>
      <w:iCs/>
    </w:rPr>
  </w:style>
  <w:style w:type="paragraph" w:styleId="Heading3">
    <w:name w:val="heading 3"/>
    <w:basedOn w:val="Normal"/>
    <w:next w:val="Normal"/>
    <w:link w:val="Heading3Char"/>
    <w:autoRedefine/>
    <w:qFormat/>
    <w:rsid w:val="00A938CA"/>
    <w:pPr>
      <w:keepNext/>
      <w:spacing w:before="240"/>
      <w:outlineLvl w:val="2"/>
    </w:pPr>
    <w:rPr>
      <w:rFonts w:ascii="Times" w:hAnsi="Times" w:cs="Arial"/>
      <w:b/>
      <w:bCs/>
    </w:rPr>
  </w:style>
  <w:style w:type="paragraph" w:styleId="Heading4">
    <w:name w:val="heading 4"/>
    <w:basedOn w:val="Normal"/>
    <w:next w:val="Normal"/>
    <w:link w:val="Heading4Char"/>
    <w:autoRedefine/>
    <w:qFormat/>
    <w:rsid w:val="00A938CA"/>
    <w:pPr>
      <w:keepNext/>
      <w:spacing w:before="240" w:after="120"/>
      <w:outlineLvl w:val="3"/>
    </w:pPr>
    <w:rPr>
      <w:b/>
      <w:bCs/>
      <w:sz w:val="28"/>
      <w:szCs w:val="28"/>
    </w:rPr>
  </w:style>
  <w:style w:type="paragraph" w:styleId="Heading5">
    <w:name w:val="heading 5"/>
    <w:basedOn w:val="Normal"/>
    <w:next w:val="Normal"/>
    <w:link w:val="Heading5Char"/>
    <w:qFormat/>
    <w:rsid w:val="00A938CA"/>
    <w:pPr>
      <w:spacing w:before="240" w:after="120"/>
      <w:outlineLvl w:val="4"/>
    </w:pPr>
    <w:rPr>
      <w:b/>
      <w:bCs/>
      <w:i/>
      <w:iCs/>
      <w:sz w:val="26"/>
      <w:szCs w:val="26"/>
    </w:rPr>
  </w:style>
  <w:style w:type="paragraph" w:styleId="Heading6">
    <w:name w:val="heading 6"/>
    <w:basedOn w:val="Normal"/>
    <w:next w:val="Normal"/>
    <w:link w:val="Heading6Char"/>
    <w:qFormat/>
    <w:rsid w:val="00A938CA"/>
    <w:pPr>
      <w:spacing w:before="240" w:after="12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A938CA"/>
    <w:rPr>
      <w:rFonts w:ascii="Times New Roman" w:eastAsia="Times New Roman" w:hAnsi="Times New Roman" w:cs="Arial"/>
      <w:b/>
      <w:bCs/>
      <w:kern w:val="32"/>
      <w:sz w:val="24"/>
      <w:szCs w:val="24"/>
      <w:lang w:val="en-GB"/>
    </w:rPr>
  </w:style>
  <w:style w:type="character" w:customStyle="1" w:styleId="Heading2Char">
    <w:name w:val="Heading 2 Char"/>
    <w:basedOn w:val="DefaultParagraphFont"/>
    <w:link w:val="Heading2"/>
    <w:rsid w:val="00A938CA"/>
    <w:rPr>
      <w:rFonts w:ascii="Times" w:eastAsia="Times New Roman" w:hAnsi="Times" w:cs="Arial"/>
      <w:b/>
      <w:bCs/>
      <w:i/>
      <w:iCs/>
      <w:sz w:val="24"/>
      <w:szCs w:val="24"/>
      <w:lang w:val="en-GB"/>
    </w:rPr>
  </w:style>
  <w:style w:type="character" w:customStyle="1" w:styleId="Heading3Char">
    <w:name w:val="Heading 3 Char"/>
    <w:basedOn w:val="DefaultParagraphFont"/>
    <w:link w:val="Heading3"/>
    <w:rsid w:val="00A938CA"/>
    <w:rPr>
      <w:rFonts w:ascii="Times" w:eastAsia="Times New Roman" w:hAnsi="Times" w:cs="Arial"/>
      <w:b/>
      <w:bCs/>
      <w:sz w:val="24"/>
      <w:szCs w:val="24"/>
      <w:lang w:val="en-GB"/>
    </w:rPr>
  </w:style>
  <w:style w:type="character" w:customStyle="1" w:styleId="Heading4Char">
    <w:name w:val="Heading 4 Char"/>
    <w:basedOn w:val="DefaultParagraphFont"/>
    <w:link w:val="Heading4"/>
    <w:rsid w:val="00A938CA"/>
    <w:rPr>
      <w:rFonts w:ascii="Times New Roman" w:eastAsia="Times New Roman" w:hAnsi="Times New Roman" w:cs="Times New Roman"/>
      <w:b/>
      <w:bCs/>
      <w:sz w:val="28"/>
      <w:szCs w:val="28"/>
      <w:lang w:val="en-GB"/>
    </w:rPr>
  </w:style>
  <w:style w:type="character" w:customStyle="1" w:styleId="Heading5Char">
    <w:name w:val="Heading 5 Char"/>
    <w:basedOn w:val="DefaultParagraphFont"/>
    <w:link w:val="Heading5"/>
    <w:rsid w:val="00A938CA"/>
    <w:rPr>
      <w:rFonts w:ascii="Times New Roman" w:eastAsia="Times New Roman" w:hAnsi="Times New Roman" w:cs="Times New Roman"/>
      <w:b/>
      <w:bCs/>
      <w:i/>
      <w:iCs/>
      <w:sz w:val="26"/>
      <w:szCs w:val="26"/>
      <w:lang w:val="en-GB"/>
    </w:rPr>
  </w:style>
  <w:style w:type="character" w:customStyle="1" w:styleId="Heading6Char">
    <w:name w:val="Heading 6 Char"/>
    <w:basedOn w:val="DefaultParagraphFont"/>
    <w:link w:val="Heading6"/>
    <w:rsid w:val="00A938CA"/>
    <w:rPr>
      <w:rFonts w:ascii="Times New Roman" w:eastAsia="Times New Roman" w:hAnsi="Times New Roman" w:cs="Times New Roman"/>
      <w:b/>
      <w:bCs/>
      <w:lang w:val="en-GB"/>
    </w:rPr>
  </w:style>
  <w:style w:type="paragraph" w:styleId="FootnoteText">
    <w:name w:val="footnote text"/>
    <w:basedOn w:val="Normal"/>
    <w:link w:val="FootnoteTextChar"/>
    <w:autoRedefine/>
    <w:semiHidden/>
    <w:rsid w:val="00A938CA"/>
    <w:rPr>
      <w:sz w:val="20"/>
      <w:szCs w:val="20"/>
    </w:rPr>
  </w:style>
  <w:style w:type="character" w:customStyle="1" w:styleId="FootnoteTextChar">
    <w:name w:val="Footnote Text Char"/>
    <w:link w:val="FootnoteText"/>
    <w:rsid w:val="00A938CA"/>
    <w:rPr>
      <w:rFonts w:ascii="Times New Roman" w:eastAsia="Times New Roman" w:hAnsi="Times New Roman" w:cs="Times New Roman"/>
      <w:sz w:val="20"/>
      <w:szCs w:val="20"/>
      <w:lang w:val="en-GB"/>
    </w:rPr>
  </w:style>
  <w:style w:type="character" w:styleId="FootnoteReference">
    <w:name w:val="footnote reference"/>
    <w:semiHidden/>
    <w:rsid w:val="00A938CA"/>
    <w:rPr>
      <w:rFonts w:ascii="Times New Roman" w:hAnsi="Times New Roman"/>
      <w:dstrike w:val="0"/>
      <w:vertAlign w:val="superscript"/>
    </w:rPr>
  </w:style>
  <w:style w:type="character" w:styleId="CommentReference">
    <w:name w:val="annotation reference"/>
    <w:uiPriority w:val="99"/>
    <w:semiHidden/>
    <w:rsid w:val="00A938CA"/>
    <w:rPr>
      <w:sz w:val="16"/>
      <w:szCs w:val="16"/>
    </w:rPr>
  </w:style>
  <w:style w:type="paragraph" w:customStyle="1" w:styleId="ArticleTitle">
    <w:name w:val="Article Title"/>
    <w:next w:val="Normal"/>
    <w:link w:val="ArticleTitleChar"/>
    <w:autoRedefine/>
    <w:rsid w:val="00A938CA"/>
    <w:pPr>
      <w:widowControl w:val="0"/>
      <w:spacing w:before="360" w:after="360" w:line="240" w:lineRule="auto"/>
      <w:jc w:val="center"/>
    </w:pPr>
    <w:rPr>
      <w:rFonts w:ascii="Times New Roman" w:eastAsia="Times New Roman" w:hAnsi="Times New Roman" w:cs="Times New Roman"/>
      <w:b/>
      <w:sz w:val="28"/>
      <w:szCs w:val="28"/>
      <w:lang w:val="en-GB"/>
    </w:rPr>
  </w:style>
  <w:style w:type="character" w:customStyle="1" w:styleId="ArticleTitleChar">
    <w:name w:val="Article Title Char"/>
    <w:link w:val="ArticleTitle"/>
    <w:rsid w:val="00A938CA"/>
    <w:rPr>
      <w:rFonts w:ascii="Times New Roman" w:eastAsia="Times New Roman" w:hAnsi="Times New Roman" w:cs="Times New Roman"/>
      <w:b/>
      <w:sz w:val="28"/>
      <w:szCs w:val="28"/>
      <w:lang w:val="en-GB"/>
    </w:rPr>
  </w:style>
  <w:style w:type="paragraph" w:customStyle="1" w:styleId="Affiliation">
    <w:name w:val="Affiliation"/>
    <w:next w:val="Normal"/>
    <w:autoRedefine/>
    <w:rsid w:val="00A938CA"/>
    <w:pPr>
      <w:widowControl w:val="0"/>
      <w:spacing w:before="100" w:beforeAutospacing="1" w:after="100" w:afterAutospacing="1" w:line="240" w:lineRule="auto"/>
      <w:contextualSpacing/>
    </w:pPr>
    <w:rPr>
      <w:rFonts w:ascii="Times New Roman" w:eastAsia="Times New Roman" w:hAnsi="Times New Roman" w:cs="Times New Roman"/>
      <w:sz w:val="24"/>
      <w:szCs w:val="24"/>
      <w:lang w:val="en-US"/>
    </w:rPr>
  </w:style>
  <w:style w:type="paragraph" w:customStyle="1" w:styleId="Author">
    <w:name w:val="Author"/>
    <w:next w:val="Normal"/>
    <w:rsid w:val="00A938CA"/>
    <w:pPr>
      <w:spacing w:after="0" w:line="240" w:lineRule="auto"/>
    </w:pPr>
    <w:rPr>
      <w:rFonts w:ascii="Arial" w:eastAsia="Times New Roman" w:hAnsi="Arial" w:cs="Times New Roman"/>
      <w:spacing w:val="20"/>
      <w:sz w:val="24"/>
      <w:szCs w:val="20"/>
      <w:lang w:val="en-US"/>
    </w:rPr>
  </w:style>
  <w:style w:type="paragraph" w:customStyle="1" w:styleId="FigureCaption">
    <w:name w:val="Figure Caption"/>
    <w:basedOn w:val="Normal"/>
    <w:next w:val="Normal"/>
    <w:autoRedefine/>
    <w:rsid w:val="00A938CA"/>
    <w:rPr>
      <w:sz w:val="20"/>
      <w:szCs w:val="20"/>
    </w:rPr>
  </w:style>
  <w:style w:type="paragraph" w:customStyle="1" w:styleId="TableCaption">
    <w:name w:val="Table Caption"/>
    <w:basedOn w:val="Normal"/>
    <w:next w:val="Normal"/>
    <w:link w:val="TableCaptionChar"/>
    <w:autoRedefine/>
    <w:rsid w:val="00A938CA"/>
    <w:pPr>
      <w:jc w:val="center"/>
    </w:pPr>
    <w:rPr>
      <w:sz w:val="20"/>
      <w:szCs w:val="20"/>
    </w:rPr>
  </w:style>
  <w:style w:type="character" w:customStyle="1" w:styleId="TableCaptionChar">
    <w:name w:val="Table Caption Char"/>
    <w:link w:val="TableCaption"/>
    <w:rsid w:val="00A938CA"/>
    <w:rPr>
      <w:rFonts w:ascii="Times New Roman" w:eastAsia="Times New Roman" w:hAnsi="Times New Roman" w:cs="Times New Roman"/>
      <w:sz w:val="20"/>
      <w:szCs w:val="20"/>
      <w:lang w:val="en-GB"/>
    </w:rPr>
  </w:style>
  <w:style w:type="paragraph" w:customStyle="1" w:styleId="Abstract">
    <w:name w:val="Abstract"/>
    <w:basedOn w:val="Normal"/>
    <w:next w:val="Normal"/>
    <w:autoRedefine/>
    <w:rsid w:val="00A938CA"/>
    <w:pPr>
      <w:spacing w:before="240" w:after="240"/>
      <w:ind w:left="567" w:right="567"/>
    </w:pPr>
    <w:rPr>
      <w:sz w:val="22"/>
      <w:szCs w:val="22"/>
    </w:rPr>
  </w:style>
  <w:style w:type="character" w:customStyle="1" w:styleId="FirstName">
    <w:name w:val="First Name"/>
    <w:rsid w:val="00A938CA"/>
    <w:rPr>
      <w:rFonts w:ascii="Times" w:hAnsi="Times"/>
      <w:spacing w:val="0"/>
      <w:kern w:val="0"/>
      <w:sz w:val="24"/>
      <w:szCs w:val="24"/>
    </w:rPr>
  </w:style>
  <w:style w:type="character" w:customStyle="1" w:styleId="LastName">
    <w:name w:val="Last Name"/>
    <w:rsid w:val="00A938CA"/>
    <w:rPr>
      <w:rFonts w:ascii="Times New Roman" w:hAnsi="Times New Roman"/>
      <w:spacing w:val="0"/>
      <w:kern w:val="0"/>
      <w:sz w:val="24"/>
      <w:szCs w:val="24"/>
    </w:rPr>
  </w:style>
  <w:style w:type="character" w:customStyle="1" w:styleId="AuthorTitle">
    <w:name w:val="Author Title"/>
    <w:rsid w:val="00A938CA"/>
    <w:rPr>
      <w:rFonts w:ascii="Arial" w:hAnsi="Arial"/>
    </w:rPr>
  </w:style>
  <w:style w:type="character" w:customStyle="1" w:styleId="Affix">
    <w:name w:val="Affix"/>
    <w:rsid w:val="00A938CA"/>
    <w:rPr>
      <w:rFonts w:ascii="Times New Roman" w:hAnsi="Times New Roman"/>
      <w:sz w:val="24"/>
      <w:szCs w:val="20"/>
    </w:rPr>
  </w:style>
  <w:style w:type="character" w:customStyle="1" w:styleId="Suffix">
    <w:name w:val="Suffix"/>
    <w:rsid w:val="00A938CA"/>
    <w:rPr>
      <w:rFonts w:ascii="Times New Roman" w:hAnsi="Times New Roman"/>
      <w:sz w:val="24"/>
    </w:rPr>
  </w:style>
  <w:style w:type="paragraph" w:customStyle="1" w:styleId="Reference">
    <w:name w:val="Reference"/>
    <w:basedOn w:val="Normal"/>
    <w:rsid w:val="00A938CA"/>
    <w:pPr>
      <w:ind w:left="288" w:hanging="288"/>
    </w:pPr>
    <w:rPr>
      <w:rFonts w:ascii="Arial" w:hAnsi="Arial"/>
    </w:rPr>
  </w:style>
  <w:style w:type="character" w:customStyle="1" w:styleId="BibLastName">
    <w:name w:val="Bib LastName"/>
    <w:rsid w:val="00A938CA"/>
    <w:rPr>
      <w:rFonts w:ascii="Times New Roman" w:hAnsi="Times New Roman"/>
      <w:smallCaps/>
      <w:spacing w:val="0"/>
      <w:kern w:val="0"/>
      <w:sz w:val="24"/>
      <w:szCs w:val="24"/>
    </w:rPr>
  </w:style>
  <w:style w:type="character" w:customStyle="1" w:styleId="BibFirstName">
    <w:name w:val="Bib FirstName"/>
    <w:rsid w:val="00A938CA"/>
    <w:rPr>
      <w:rFonts w:ascii="Arial" w:hAnsi="Arial"/>
      <w:spacing w:val="0"/>
      <w:kern w:val="0"/>
      <w:sz w:val="24"/>
      <w:szCs w:val="24"/>
    </w:rPr>
  </w:style>
  <w:style w:type="character" w:customStyle="1" w:styleId="BibAuthorTitle">
    <w:name w:val="Bib Author Title"/>
    <w:basedOn w:val="AuthorTitle"/>
    <w:rsid w:val="00A938CA"/>
    <w:rPr>
      <w:rFonts w:ascii="Arial" w:hAnsi="Arial"/>
    </w:rPr>
  </w:style>
  <w:style w:type="character" w:customStyle="1" w:styleId="BibSuffix">
    <w:name w:val="Bib Suffix"/>
    <w:rsid w:val="00A938CA"/>
    <w:rPr>
      <w:rFonts w:ascii="Arial" w:hAnsi="Arial"/>
      <w:sz w:val="24"/>
    </w:rPr>
  </w:style>
  <w:style w:type="character" w:customStyle="1" w:styleId="BibAffix">
    <w:name w:val="Bib Affix"/>
    <w:basedOn w:val="Affix"/>
    <w:rsid w:val="00A938CA"/>
    <w:rPr>
      <w:rFonts w:ascii="Times New Roman" w:hAnsi="Times New Roman"/>
      <w:sz w:val="24"/>
      <w:szCs w:val="20"/>
    </w:rPr>
  </w:style>
  <w:style w:type="character" w:customStyle="1" w:styleId="Seperator">
    <w:name w:val="Seperator"/>
    <w:rsid w:val="00A938CA"/>
    <w:rPr>
      <w:rFonts w:ascii="Arial" w:hAnsi="Arial"/>
    </w:rPr>
  </w:style>
  <w:style w:type="character" w:customStyle="1" w:styleId="BibJournal">
    <w:name w:val="Bib Journal"/>
    <w:rsid w:val="00A938CA"/>
    <w:rPr>
      <w:rFonts w:ascii="Times New Roman" w:hAnsi="Times New Roman"/>
      <w:i/>
    </w:rPr>
  </w:style>
  <w:style w:type="character" w:customStyle="1" w:styleId="BibMonograph">
    <w:name w:val="Bib Monograph"/>
    <w:rsid w:val="00A938CA"/>
    <w:rPr>
      <w:rFonts w:ascii="Arial" w:hAnsi="Arial"/>
      <w:i/>
    </w:rPr>
  </w:style>
  <w:style w:type="character" w:customStyle="1" w:styleId="BibEditedVolume">
    <w:name w:val="Bib Edited Volume"/>
    <w:rsid w:val="00A938CA"/>
    <w:rPr>
      <w:rFonts w:ascii="Arial" w:hAnsi="Arial"/>
      <w:i/>
    </w:rPr>
  </w:style>
  <w:style w:type="character" w:customStyle="1" w:styleId="BibYear">
    <w:name w:val="Bib Year"/>
    <w:rsid w:val="00A938CA"/>
    <w:rPr>
      <w:rFonts w:ascii="Times New Roman" w:hAnsi="Times New Roman"/>
    </w:rPr>
  </w:style>
  <w:style w:type="character" w:customStyle="1" w:styleId="BibVolume">
    <w:name w:val="Bib Volume"/>
    <w:rsid w:val="00A938CA"/>
    <w:rPr>
      <w:rFonts w:ascii="Times New Roman" w:hAnsi="Times New Roman"/>
      <w:b/>
    </w:rPr>
  </w:style>
  <w:style w:type="character" w:customStyle="1" w:styleId="BibFirstPage">
    <w:name w:val="Bib FirstPage"/>
    <w:rsid w:val="00A938CA"/>
    <w:rPr>
      <w:rFonts w:ascii="Times New Roman" w:hAnsi="Times New Roman"/>
    </w:rPr>
  </w:style>
  <w:style w:type="character" w:customStyle="1" w:styleId="BibLastPage">
    <w:name w:val="Bib LastPage"/>
    <w:rsid w:val="00A938CA"/>
    <w:rPr>
      <w:rFonts w:ascii="Times New Roman" w:hAnsi="Times New Roman"/>
    </w:rPr>
  </w:style>
  <w:style w:type="character" w:customStyle="1" w:styleId="BibIssue">
    <w:name w:val="Bib Issue"/>
    <w:rsid w:val="00A938CA"/>
    <w:rPr>
      <w:rFonts w:ascii="Times New Roman" w:hAnsi="Times New Roman"/>
    </w:rPr>
  </w:style>
  <w:style w:type="character" w:customStyle="1" w:styleId="BibPubName">
    <w:name w:val="Bib PubName"/>
    <w:rsid w:val="00A938CA"/>
    <w:rPr>
      <w:rFonts w:ascii="Times New Roman" w:hAnsi="Times New Roman"/>
    </w:rPr>
  </w:style>
  <w:style w:type="character" w:customStyle="1" w:styleId="BibPubCity">
    <w:name w:val="Bib PubCity"/>
    <w:rsid w:val="00A938CA"/>
    <w:rPr>
      <w:rFonts w:ascii="Times New Roman" w:hAnsi="Times New Roman"/>
    </w:rPr>
  </w:style>
  <w:style w:type="character" w:customStyle="1" w:styleId="BibPubState">
    <w:name w:val="Bib PubState"/>
    <w:rsid w:val="00A938CA"/>
    <w:rPr>
      <w:rFonts w:ascii="Arial" w:hAnsi="Arial"/>
    </w:rPr>
  </w:style>
  <w:style w:type="character" w:customStyle="1" w:styleId="BibArttitle">
    <w:name w:val="Bib Arttitle"/>
    <w:rsid w:val="00A938CA"/>
    <w:rPr>
      <w:rFonts w:ascii="Times New Roman" w:hAnsi="Times New Roman"/>
    </w:rPr>
  </w:style>
  <w:style w:type="character" w:customStyle="1" w:styleId="BibType">
    <w:name w:val="Bib Type"/>
    <w:rsid w:val="00A938CA"/>
    <w:rPr>
      <w:rFonts w:ascii="Arial" w:hAnsi="Arial"/>
    </w:rPr>
  </w:style>
  <w:style w:type="character" w:customStyle="1" w:styleId="BibEdition">
    <w:name w:val="Bib Edition"/>
    <w:rsid w:val="00A938CA"/>
    <w:rPr>
      <w:rFonts w:ascii="Arial" w:hAnsi="Arial"/>
    </w:rPr>
  </w:style>
  <w:style w:type="character" w:customStyle="1" w:styleId="BibOnline">
    <w:name w:val="Bib Online"/>
    <w:rsid w:val="00A938CA"/>
    <w:rPr>
      <w:rFonts w:ascii="Arial" w:hAnsi="Arial"/>
    </w:rPr>
  </w:style>
  <w:style w:type="character" w:customStyle="1" w:styleId="BibThesisTitle">
    <w:name w:val="Bib ThesisTitle"/>
    <w:rsid w:val="00A938CA"/>
    <w:rPr>
      <w:rFonts w:ascii="Times New Roman" w:hAnsi="Times New Roman"/>
    </w:rPr>
  </w:style>
  <w:style w:type="character" w:customStyle="1" w:styleId="BibReport">
    <w:name w:val="Bib Report"/>
    <w:rsid w:val="00A938CA"/>
    <w:rPr>
      <w:rFonts w:ascii="Arial" w:hAnsi="Arial"/>
    </w:rPr>
  </w:style>
  <w:style w:type="character" w:customStyle="1" w:styleId="BibProceeding">
    <w:name w:val="Bib Proceeding"/>
    <w:rsid w:val="00A938CA"/>
    <w:rPr>
      <w:rFonts w:ascii="Times New Roman" w:hAnsi="Times New Roman"/>
    </w:rPr>
  </w:style>
  <w:style w:type="character" w:customStyle="1" w:styleId="BibISBN">
    <w:name w:val="Bib ISBN"/>
    <w:rsid w:val="00A938CA"/>
    <w:rPr>
      <w:rFonts w:ascii="Arial" w:hAnsi="Arial"/>
    </w:rPr>
  </w:style>
  <w:style w:type="character" w:customStyle="1" w:styleId="BibChapter">
    <w:name w:val="Bib Chapter"/>
    <w:rsid w:val="00A938CA"/>
    <w:rPr>
      <w:rFonts w:ascii="Arial" w:hAnsi="Arial"/>
    </w:rPr>
  </w:style>
  <w:style w:type="character" w:customStyle="1" w:styleId="BibReference">
    <w:name w:val="Bib Reference"/>
    <w:rsid w:val="00A938CA"/>
    <w:rPr>
      <w:rFonts w:ascii="Arial" w:hAnsi="Arial"/>
    </w:rPr>
  </w:style>
  <w:style w:type="paragraph" w:customStyle="1" w:styleId="TableFootnote">
    <w:name w:val="Table Footnote"/>
    <w:basedOn w:val="Normal"/>
    <w:next w:val="Normal"/>
    <w:link w:val="TableFootnoteChar"/>
    <w:autoRedefine/>
    <w:rsid w:val="00A938CA"/>
    <w:rPr>
      <w:sz w:val="18"/>
    </w:rPr>
  </w:style>
  <w:style w:type="paragraph" w:customStyle="1" w:styleId="List-num">
    <w:name w:val="List-num"/>
    <w:basedOn w:val="ListNumber"/>
    <w:next w:val="Normal"/>
    <w:rsid w:val="00A938CA"/>
    <w:rPr>
      <w:rFonts w:ascii="Arial" w:hAnsi="Arial"/>
    </w:rPr>
  </w:style>
  <w:style w:type="paragraph" w:styleId="ListNumber">
    <w:name w:val="List Number"/>
    <w:basedOn w:val="Normal"/>
    <w:rsid w:val="00A938CA"/>
    <w:pPr>
      <w:tabs>
        <w:tab w:val="num" w:pos="360"/>
      </w:tabs>
      <w:ind w:left="360" w:hanging="360"/>
    </w:pPr>
  </w:style>
  <w:style w:type="paragraph" w:customStyle="1" w:styleId="List-bullet">
    <w:name w:val="List-bullet"/>
    <w:basedOn w:val="ListBullet"/>
    <w:next w:val="Normal"/>
    <w:rsid w:val="00A938CA"/>
    <w:rPr>
      <w:rFonts w:ascii="Arial" w:hAnsi="Arial"/>
    </w:rPr>
  </w:style>
  <w:style w:type="paragraph" w:styleId="ListBullet">
    <w:name w:val="List Bullet"/>
    <w:basedOn w:val="Normal"/>
    <w:autoRedefine/>
    <w:rsid w:val="00A938CA"/>
    <w:pPr>
      <w:numPr>
        <w:numId w:val="3"/>
      </w:numPr>
    </w:pPr>
  </w:style>
  <w:style w:type="paragraph" w:customStyle="1" w:styleId="List-tab">
    <w:name w:val="List-tab"/>
    <w:basedOn w:val="List2"/>
    <w:next w:val="Normal"/>
    <w:rsid w:val="00A938CA"/>
    <w:rPr>
      <w:rFonts w:ascii="Arial" w:hAnsi="Arial"/>
    </w:rPr>
  </w:style>
  <w:style w:type="paragraph" w:styleId="List2">
    <w:name w:val="List 2"/>
    <w:basedOn w:val="Normal"/>
    <w:rsid w:val="00A938CA"/>
    <w:pPr>
      <w:ind w:left="720" w:hanging="360"/>
    </w:pPr>
  </w:style>
  <w:style w:type="paragraph" w:customStyle="1" w:styleId="Para-indent">
    <w:name w:val="Para-indent"/>
    <w:basedOn w:val="NormalIndent"/>
    <w:rsid w:val="00A938CA"/>
    <w:pPr>
      <w:ind w:left="288" w:firstLine="720"/>
    </w:pPr>
    <w:rPr>
      <w:rFonts w:ascii="Arial" w:hAnsi="Arial"/>
    </w:rPr>
  </w:style>
  <w:style w:type="paragraph" w:styleId="NormalIndent">
    <w:name w:val="Normal Indent"/>
    <w:basedOn w:val="Normal"/>
    <w:rsid w:val="00A938CA"/>
    <w:pPr>
      <w:ind w:left="720"/>
    </w:pPr>
  </w:style>
  <w:style w:type="paragraph" w:styleId="CommentText">
    <w:name w:val="annotation text"/>
    <w:basedOn w:val="Normal"/>
    <w:link w:val="CommentTextChar"/>
    <w:uiPriority w:val="99"/>
    <w:semiHidden/>
    <w:rsid w:val="00A938CA"/>
    <w:rPr>
      <w:sz w:val="20"/>
      <w:szCs w:val="20"/>
    </w:rPr>
  </w:style>
  <w:style w:type="character" w:customStyle="1" w:styleId="CommentTextChar">
    <w:name w:val="Comment Text Char"/>
    <w:link w:val="CommentText"/>
    <w:uiPriority w:val="99"/>
    <w:semiHidden/>
    <w:rsid w:val="00A938CA"/>
    <w:rPr>
      <w:rFonts w:ascii="Times New Roman" w:eastAsia="Times New Roman" w:hAnsi="Times New Roman" w:cs="Times New Roman"/>
      <w:sz w:val="20"/>
      <w:szCs w:val="20"/>
      <w:lang w:val="en-GB"/>
    </w:rPr>
  </w:style>
  <w:style w:type="paragraph" w:customStyle="1" w:styleId="TableFootnote0">
    <w:name w:val="TableFootnote"/>
    <w:basedOn w:val="Normal"/>
    <w:rsid w:val="00A938CA"/>
    <w:rPr>
      <w:sz w:val="20"/>
    </w:rPr>
  </w:style>
  <w:style w:type="paragraph" w:customStyle="1" w:styleId="BibBookTitle">
    <w:name w:val="Bib BookTitle"/>
    <w:basedOn w:val="Normal"/>
    <w:link w:val="BibBookTitleChar"/>
    <w:autoRedefine/>
    <w:rsid w:val="00A938CA"/>
    <w:rPr>
      <w:i/>
      <w:iCs/>
    </w:rPr>
  </w:style>
  <w:style w:type="character" w:customStyle="1" w:styleId="BibBookTitleChar">
    <w:name w:val="Bib BookTitle Char"/>
    <w:link w:val="BibBookTitle"/>
    <w:rsid w:val="00A938CA"/>
    <w:rPr>
      <w:rFonts w:ascii="Times New Roman" w:eastAsia="Times New Roman" w:hAnsi="Times New Roman" w:cs="Times New Roman"/>
      <w:i/>
      <w:iCs/>
      <w:sz w:val="24"/>
      <w:szCs w:val="24"/>
      <w:lang w:val="en-GB"/>
    </w:rPr>
  </w:style>
  <w:style w:type="paragraph" w:customStyle="1" w:styleId="Source">
    <w:name w:val="Source"/>
    <w:basedOn w:val="Normal"/>
    <w:next w:val="Normal"/>
    <w:rsid w:val="00A938CA"/>
  </w:style>
  <w:style w:type="paragraph" w:styleId="NormalWeb">
    <w:name w:val="Normal (Web)"/>
    <w:basedOn w:val="Normal"/>
    <w:uiPriority w:val="99"/>
    <w:rsid w:val="00A938CA"/>
  </w:style>
  <w:style w:type="paragraph" w:customStyle="1" w:styleId="TableCaption0">
    <w:name w:val="TableCaption"/>
    <w:basedOn w:val="Normal"/>
    <w:rsid w:val="00A938CA"/>
    <w:rPr>
      <w:spacing w:val="20"/>
      <w:sz w:val="20"/>
    </w:rPr>
  </w:style>
  <w:style w:type="paragraph" w:customStyle="1" w:styleId="TableSource">
    <w:name w:val="TableSource"/>
    <w:basedOn w:val="Normal"/>
    <w:rsid w:val="00A938CA"/>
    <w:rPr>
      <w:sz w:val="20"/>
    </w:rPr>
  </w:style>
  <w:style w:type="paragraph" w:customStyle="1" w:styleId="TableHead">
    <w:name w:val="TableHead"/>
    <w:basedOn w:val="Normal"/>
    <w:next w:val="Normal"/>
    <w:link w:val="TableHeadChar"/>
    <w:autoRedefine/>
    <w:rsid w:val="00A938CA"/>
    <w:pPr>
      <w:jc w:val="center"/>
    </w:pPr>
    <w:rPr>
      <w:i/>
      <w:sz w:val="20"/>
    </w:rPr>
  </w:style>
  <w:style w:type="paragraph" w:customStyle="1" w:styleId="TableBody">
    <w:name w:val="TableBody"/>
    <w:basedOn w:val="Normal"/>
    <w:next w:val="Normal"/>
    <w:autoRedefine/>
    <w:rsid w:val="00A938CA"/>
    <w:pPr>
      <w:jc w:val="center"/>
    </w:pPr>
    <w:rPr>
      <w:i/>
      <w:sz w:val="20"/>
    </w:rPr>
  </w:style>
  <w:style w:type="paragraph" w:customStyle="1" w:styleId="TableSubHead">
    <w:name w:val="TableSubHead"/>
    <w:basedOn w:val="Normal"/>
    <w:autoRedefine/>
    <w:rsid w:val="00A938CA"/>
    <w:pPr>
      <w:jc w:val="center"/>
    </w:pPr>
    <w:rPr>
      <w:sz w:val="20"/>
    </w:rPr>
  </w:style>
  <w:style w:type="paragraph" w:customStyle="1" w:styleId="CorrespondingAuthor">
    <w:name w:val="Corresponding Author"/>
    <w:basedOn w:val="Normal"/>
    <w:autoRedefine/>
    <w:rsid w:val="00A938CA"/>
  </w:style>
  <w:style w:type="paragraph" w:customStyle="1" w:styleId="Keywords">
    <w:name w:val="Keywords"/>
    <w:basedOn w:val="Normal"/>
    <w:link w:val="KeywordsChar"/>
    <w:autoRedefine/>
    <w:rsid w:val="00A938CA"/>
    <w:rPr>
      <w:i/>
      <w:sz w:val="20"/>
    </w:rPr>
  </w:style>
  <w:style w:type="paragraph" w:customStyle="1" w:styleId="Authors">
    <w:name w:val="Authors"/>
    <w:basedOn w:val="Normal"/>
    <w:next w:val="Normal"/>
    <w:link w:val="AuthorsChar"/>
    <w:autoRedefine/>
    <w:rsid w:val="00A938CA"/>
    <w:rPr>
      <w:caps/>
    </w:rPr>
  </w:style>
  <w:style w:type="character" w:customStyle="1" w:styleId="BodyTextChar">
    <w:name w:val="Body Text Char"/>
    <w:link w:val="BodyText"/>
    <w:rsid w:val="00A938CA"/>
    <w:rPr>
      <w:sz w:val="24"/>
      <w:szCs w:val="24"/>
      <w:lang w:val="en-GB"/>
    </w:rPr>
  </w:style>
  <w:style w:type="paragraph" w:styleId="BalloonText">
    <w:name w:val="Balloon Text"/>
    <w:basedOn w:val="Normal"/>
    <w:link w:val="BalloonTextChar"/>
    <w:semiHidden/>
    <w:rsid w:val="00A938CA"/>
    <w:rPr>
      <w:rFonts w:ascii="Tahoma" w:hAnsi="Tahoma" w:cs="Tahoma"/>
      <w:sz w:val="16"/>
      <w:szCs w:val="16"/>
    </w:rPr>
  </w:style>
  <w:style w:type="character" w:customStyle="1" w:styleId="BalloonTextChar">
    <w:name w:val="Balloon Text Char"/>
    <w:basedOn w:val="DefaultParagraphFont"/>
    <w:link w:val="BalloonText"/>
    <w:semiHidden/>
    <w:rsid w:val="00A938CA"/>
    <w:rPr>
      <w:rFonts w:ascii="Tahoma" w:eastAsia="Times New Roman" w:hAnsi="Tahoma" w:cs="Tahoma"/>
      <w:sz w:val="16"/>
      <w:szCs w:val="16"/>
      <w:lang w:val="en-GB"/>
    </w:rPr>
  </w:style>
  <w:style w:type="paragraph" w:customStyle="1" w:styleId="ArticleType">
    <w:name w:val="Article Type"/>
    <w:basedOn w:val="Normal"/>
    <w:autoRedefine/>
    <w:rsid w:val="00A938CA"/>
    <w:pPr>
      <w:spacing w:before="120" w:after="120"/>
    </w:pPr>
    <w:rPr>
      <w:b/>
    </w:rPr>
  </w:style>
  <w:style w:type="paragraph" w:customStyle="1" w:styleId="abstract0">
    <w:name w:val="abstract"/>
    <w:basedOn w:val="Affiliation"/>
    <w:rsid w:val="00A938CA"/>
    <w:pPr>
      <w:spacing w:before="0" w:after="120"/>
    </w:pPr>
    <w:rPr>
      <w:sz w:val="20"/>
      <w:lang w:val="en-GB"/>
    </w:rPr>
  </w:style>
  <w:style w:type="paragraph" w:styleId="BodyText">
    <w:name w:val="Body Text"/>
    <w:basedOn w:val="Normal"/>
    <w:link w:val="BodyTextChar"/>
    <w:autoRedefine/>
    <w:rsid w:val="00A938CA"/>
    <w:rPr>
      <w:rFonts w:asciiTheme="minorHAnsi" w:eastAsiaTheme="minorHAnsi" w:hAnsiTheme="minorHAnsi" w:cstheme="minorBidi"/>
    </w:rPr>
  </w:style>
  <w:style w:type="character" w:customStyle="1" w:styleId="BodyTextChar1">
    <w:name w:val="Body Text Char1"/>
    <w:basedOn w:val="DefaultParagraphFont"/>
    <w:uiPriority w:val="99"/>
    <w:semiHidden/>
    <w:rsid w:val="00A938CA"/>
    <w:rPr>
      <w:rFonts w:ascii="Times New Roman" w:eastAsia="Times New Roman" w:hAnsi="Times New Roman" w:cs="Times New Roman"/>
      <w:sz w:val="24"/>
      <w:szCs w:val="24"/>
      <w:lang w:val="en-GB"/>
    </w:rPr>
  </w:style>
  <w:style w:type="paragraph" w:customStyle="1" w:styleId="Quotation">
    <w:name w:val="Quotation"/>
    <w:basedOn w:val="BodyText"/>
    <w:autoRedefine/>
    <w:rsid w:val="00A938CA"/>
    <w:pPr>
      <w:spacing w:before="120" w:after="120"/>
      <w:ind w:left="851" w:right="851"/>
    </w:pPr>
    <w:rPr>
      <w:sz w:val="20"/>
    </w:rPr>
  </w:style>
  <w:style w:type="paragraph" w:customStyle="1" w:styleId="Notes">
    <w:name w:val="Notes"/>
    <w:basedOn w:val="Normal"/>
    <w:rsid w:val="00A938CA"/>
    <w:pPr>
      <w:ind w:left="720" w:hanging="720"/>
    </w:pPr>
  </w:style>
  <w:style w:type="paragraph" w:customStyle="1" w:styleId="Notesoncontribs">
    <w:name w:val="Notes on contribs"/>
    <w:basedOn w:val="Normal"/>
    <w:rsid w:val="00A938CA"/>
    <w:pPr>
      <w:ind w:left="720" w:hanging="720"/>
    </w:pPr>
  </w:style>
  <w:style w:type="paragraph" w:customStyle="1" w:styleId="References">
    <w:name w:val="References"/>
    <w:basedOn w:val="Normal"/>
    <w:rsid w:val="00A938CA"/>
    <w:pPr>
      <w:ind w:left="720" w:hanging="720"/>
    </w:pPr>
  </w:style>
  <w:style w:type="paragraph" w:styleId="CommentSubject">
    <w:name w:val="annotation subject"/>
    <w:basedOn w:val="CommentText"/>
    <w:next w:val="CommentText"/>
    <w:link w:val="CommentSubjectChar"/>
    <w:semiHidden/>
    <w:rsid w:val="00A938CA"/>
    <w:rPr>
      <w:b/>
      <w:bCs/>
    </w:rPr>
  </w:style>
  <w:style w:type="character" w:customStyle="1" w:styleId="CommentSubjectChar">
    <w:name w:val="Comment Subject Char"/>
    <w:basedOn w:val="CommentTextChar"/>
    <w:link w:val="CommentSubject"/>
    <w:semiHidden/>
    <w:rsid w:val="00A938CA"/>
    <w:rPr>
      <w:rFonts w:ascii="Times New Roman" w:eastAsia="Times New Roman" w:hAnsi="Times New Roman" w:cs="Times New Roman"/>
      <w:b/>
      <w:bCs/>
      <w:sz w:val="20"/>
      <w:szCs w:val="20"/>
      <w:lang w:val="en-GB"/>
    </w:rPr>
  </w:style>
  <w:style w:type="character" w:customStyle="1" w:styleId="Initials">
    <w:name w:val="Initials"/>
    <w:rsid w:val="00A938CA"/>
    <w:rPr>
      <w:rFonts w:ascii="Times New Roman" w:hAnsi="Times New Roman"/>
      <w:sz w:val="24"/>
      <w:szCs w:val="24"/>
    </w:rPr>
  </w:style>
  <w:style w:type="paragraph" w:customStyle="1" w:styleId="RunningTitle">
    <w:name w:val="Running Title"/>
    <w:basedOn w:val="Normal"/>
    <w:next w:val="NormalWeb"/>
    <w:link w:val="RunningTitleChar"/>
    <w:autoRedefine/>
    <w:rsid w:val="00A938CA"/>
    <w:rPr>
      <w:i/>
      <w:sz w:val="20"/>
    </w:rPr>
  </w:style>
  <w:style w:type="character" w:customStyle="1" w:styleId="RunningTitleChar">
    <w:name w:val="Running Title Char"/>
    <w:link w:val="RunningTitle"/>
    <w:rsid w:val="00A938CA"/>
    <w:rPr>
      <w:rFonts w:ascii="Times New Roman" w:eastAsia="Times New Roman" w:hAnsi="Times New Roman" w:cs="Times New Roman"/>
      <w:i/>
      <w:sz w:val="20"/>
      <w:szCs w:val="24"/>
      <w:lang w:val="en-GB"/>
    </w:rPr>
  </w:style>
  <w:style w:type="paragraph" w:customStyle="1" w:styleId="Runningheadverso">
    <w:name w:val="Running head (verso)"/>
    <w:basedOn w:val="Normal"/>
    <w:link w:val="RunningheadversoCharChar"/>
    <w:autoRedefine/>
    <w:rsid w:val="00A938CA"/>
    <w:pPr>
      <w:widowControl w:val="0"/>
      <w:tabs>
        <w:tab w:val="left" w:pos="2340"/>
      </w:tabs>
    </w:pPr>
    <w:rPr>
      <w:i/>
      <w:iCs/>
      <w:sz w:val="20"/>
      <w:szCs w:val="20"/>
    </w:rPr>
  </w:style>
  <w:style w:type="character" w:customStyle="1" w:styleId="RunningheadversoCharChar">
    <w:name w:val="Running head (verso) Char Char"/>
    <w:link w:val="Runningheadverso"/>
    <w:rsid w:val="00A938CA"/>
    <w:rPr>
      <w:rFonts w:ascii="Times New Roman" w:eastAsia="Times New Roman" w:hAnsi="Times New Roman" w:cs="Times New Roman"/>
      <w:i/>
      <w:iCs/>
      <w:sz w:val="20"/>
      <w:szCs w:val="20"/>
      <w:lang w:val="en-GB"/>
    </w:rPr>
  </w:style>
  <w:style w:type="character" w:customStyle="1" w:styleId="AuthorsChar">
    <w:name w:val="Authors Char"/>
    <w:link w:val="Authors"/>
    <w:rsid w:val="00A938CA"/>
    <w:rPr>
      <w:rFonts w:ascii="Times New Roman" w:eastAsia="Times New Roman" w:hAnsi="Times New Roman" w:cs="Times New Roman"/>
      <w:caps/>
      <w:sz w:val="24"/>
      <w:szCs w:val="24"/>
      <w:lang w:val="en-GB"/>
    </w:rPr>
  </w:style>
  <w:style w:type="character" w:customStyle="1" w:styleId="KeywordsChar">
    <w:name w:val="Keywords Char"/>
    <w:link w:val="Keywords"/>
    <w:rsid w:val="00A938CA"/>
    <w:rPr>
      <w:rFonts w:ascii="Times New Roman" w:eastAsia="Times New Roman" w:hAnsi="Times New Roman" w:cs="Times New Roman"/>
      <w:i/>
      <w:sz w:val="20"/>
      <w:szCs w:val="24"/>
      <w:lang w:val="en-GB"/>
    </w:rPr>
  </w:style>
  <w:style w:type="paragraph" w:customStyle="1" w:styleId="SubjectClassification">
    <w:name w:val="Subject Classification"/>
    <w:basedOn w:val="Normal"/>
    <w:link w:val="SubjectClassificationChar"/>
    <w:autoRedefine/>
    <w:rsid w:val="00A938CA"/>
    <w:rPr>
      <w:i/>
      <w:sz w:val="20"/>
    </w:rPr>
  </w:style>
  <w:style w:type="character" w:customStyle="1" w:styleId="SubjectClassificationChar">
    <w:name w:val="Subject Classification Char"/>
    <w:link w:val="SubjectClassification"/>
    <w:rsid w:val="00A938CA"/>
    <w:rPr>
      <w:rFonts w:ascii="Times New Roman" w:eastAsia="Times New Roman" w:hAnsi="Times New Roman" w:cs="Times New Roman"/>
      <w:i/>
      <w:sz w:val="20"/>
      <w:szCs w:val="24"/>
      <w:lang w:val="en-GB"/>
    </w:rPr>
  </w:style>
  <w:style w:type="paragraph" w:customStyle="1" w:styleId="Correspondence">
    <w:name w:val="Correspondence"/>
    <w:basedOn w:val="FootnoteText"/>
    <w:link w:val="CorrespondenceChar"/>
    <w:autoRedefine/>
    <w:rsid w:val="00A938CA"/>
    <w:pPr>
      <w:tabs>
        <w:tab w:val="left" w:pos="2340"/>
      </w:tabs>
      <w:ind w:left="2340" w:hanging="2340"/>
    </w:pPr>
  </w:style>
  <w:style w:type="character" w:customStyle="1" w:styleId="CorrespondenceChar">
    <w:name w:val="Correspondence Char"/>
    <w:basedOn w:val="FootnoteTextChar"/>
    <w:link w:val="Correspondence"/>
    <w:rsid w:val="00A938CA"/>
    <w:rPr>
      <w:rFonts w:ascii="Times New Roman" w:eastAsia="Times New Roman" w:hAnsi="Times New Roman" w:cs="Times New Roman"/>
      <w:sz w:val="20"/>
      <w:szCs w:val="20"/>
      <w:lang w:val="en-GB"/>
    </w:rPr>
  </w:style>
  <w:style w:type="character" w:customStyle="1" w:styleId="BibInitials">
    <w:name w:val="Bib Initials"/>
    <w:rsid w:val="00A938CA"/>
    <w:rPr>
      <w:rFonts w:ascii="Times New Roman" w:hAnsi="Times New Roman"/>
      <w:spacing w:val="0"/>
      <w:kern w:val="0"/>
      <w:sz w:val="24"/>
      <w:szCs w:val="24"/>
    </w:rPr>
  </w:style>
  <w:style w:type="paragraph" w:customStyle="1" w:styleId="Para">
    <w:name w:val="Para"/>
    <w:basedOn w:val="Normal"/>
    <w:next w:val="Normal"/>
    <w:link w:val="ParaChar"/>
    <w:rsid w:val="00A938CA"/>
    <w:rPr>
      <w:rFonts w:ascii="Arial" w:hAnsi="Arial"/>
    </w:rPr>
  </w:style>
  <w:style w:type="character" w:customStyle="1" w:styleId="ParaChar">
    <w:name w:val="Para Char"/>
    <w:link w:val="Para"/>
    <w:rsid w:val="00A938CA"/>
    <w:rPr>
      <w:rFonts w:ascii="Arial" w:eastAsia="Times New Roman" w:hAnsi="Arial" w:cs="Times New Roman"/>
      <w:sz w:val="24"/>
      <w:szCs w:val="24"/>
      <w:lang w:val="en-GB"/>
    </w:rPr>
  </w:style>
  <w:style w:type="character" w:customStyle="1" w:styleId="TableFootnoteChar">
    <w:name w:val="Table Footnote Char"/>
    <w:link w:val="TableFootnote"/>
    <w:rsid w:val="00A938CA"/>
    <w:rPr>
      <w:rFonts w:ascii="Times New Roman" w:eastAsia="Times New Roman" w:hAnsi="Times New Roman" w:cs="Times New Roman"/>
      <w:sz w:val="18"/>
      <w:szCs w:val="24"/>
      <w:lang w:val="en-GB"/>
    </w:rPr>
  </w:style>
  <w:style w:type="character" w:customStyle="1" w:styleId="TableHeadChar">
    <w:name w:val="TableHead Char"/>
    <w:link w:val="TableHead"/>
    <w:rsid w:val="00A938CA"/>
    <w:rPr>
      <w:rFonts w:ascii="Times New Roman" w:eastAsia="Times New Roman" w:hAnsi="Times New Roman" w:cs="Times New Roman"/>
      <w:i/>
      <w:sz w:val="20"/>
      <w:szCs w:val="24"/>
      <w:lang w:val="en-GB"/>
    </w:rPr>
  </w:style>
  <w:style w:type="paragraph" w:styleId="NoSpacing">
    <w:name w:val="No Spacing"/>
    <w:uiPriority w:val="1"/>
    <w:qFormat/>
    <w:rsid w:val="00A938CA"/>
    <w:pPr>
      <w:spacing w:after="0" w:line="240" w:lineRule="auto"/>
    </w:pPr>
    <w:rPr>
      <w:rFonts w:ascii="Calibri" w:eastAsia="SimSun" w:hAnsi="Calibri" w:cs="Times New Roman"/>
      <w:lang w:val="en-US" w:eastAsia="zh-CN"/>
    </w:rPr>
  </w:style>
  <w:style w:type="character" w:styleId="Hyperlink">
    <w:name w:val="Hyperlink"/>
    <w:uiPriority w:val="99"/>
    <w:unhideWhenUsed/>
    <w:rsid w:val="00A938CA"/>
    <w:rPr>
      <w:color w:val="0000FF"/>
      <w:u w:val="single"/>
    </w:rPr>
  </w:style>
  <w:style w:type="paragraph" w:styleId="ListParagraph">
    <w:name w:val="List Paragraph"/>
    <w:basedOn w:val="Normal"/>
    <w:uiPriority w:val="34"/>
    <w:qFormat/>
    <w:rsid w:val="00A938CA"/>
    <w:pPr>
      <w:ind w:left="720"/>
      <w:contextualSpacing/>
    </w:pPr>
  </w:style>
  <w:style w:type="character" w:styleId="FollowedHyperlink">
    <w:name w:val="FollowedHyperlink"/>
    <w:uiPriority w:val="99"/>
    <w:semiHidden/>
    <w:unhideWhenUsed/>
    <w:rsid w:val="00A938CA"/>
    <w:rPr>
      <w:color w:val="800080"/>
      <w:u w:val="single"/>
    </w:rPr>
  </w:style>
  <w:style w:type="paragraph" w:styleId="Caption">
    <w:name w:val="caption"/>
    <w:basedOn w:val="Normal"/>
    <w:next w:val="Normal"/>
    <w:qFormat/>
    <w:rsid w:val="00A938CA"/>
    <w:pPr>
      <w:spacing w:after="80"/>
      <w:ind w:firstLine="0"/>
    </w:pPr>
    <w:rPr>
      <w:rFonts w:eastAsia="MS Mincho"/>
      <w:bCs/>
      <w:sz w:val="20"/>
      <w:szCs w:val="20"/>
      <w:lang w:val="en-US" w:eastAsia="ja-JP"/>
    </w:rPr>
  </w:style>
  <w:style w:type="paragraph" w:customStyle="1" w:styleId="Tablefont">
    <w:name w:val="Table font"/>
    <w:basedOn w:val="Normal"/>
    <w:link w:val="TablefontChar"/>
    <w:qFormat/>
    <w:rsid w:val="00A938CA"/>
    <w:pPr>
      <w:widowControl w:val="0"/>
      <w:ind w:firstLine="0"/>
    </w:pPr>
    <w:rPr>
      <w:bCs/>
      <w:color w:val="000000"/>
      <w:kern w:val="2"/>
      <w:sz w:val="20"/>
      <w:szCs w:val="20"/>
      <w:lang w:val="en-US" w:eastAsia="ja-JP"/>
    </w:rPr>
  </w:style>
  <w:style w:type="character" w:customStyle="1" w:styleId="TablefontChar">
    <w:name w:val="Table font Char"/>
    <w:link w:val="Tablefont"/>
    <w:rsid w:val="00A938CA"/>
    <w:rPr>
      <w:rFonts w:ascii="Times New Roman" w:eastAsia="Times New Roman" w:hAnsi="Times New Roman" w:cs="Times New Roman"/>
      <w:bCs/>
      <w:color w:val="000000"/>
      <w:kern w:val="2"/>
      <w:sz w:val="20"/>
      <w:szCs w:val="20"/>
      <w:lang w:val="en-US" w:eastAsia="ja-JP"/>
    </w:rPr>
  </w:style>
  <w:style w:type="paragraph" w:customStyle="1" w:styleId="DisplayEquationAurora">
    <w:name w:val="Display Equation (Aurora)"/>
    <w:basedOn w:val="Normal"/>
    <w:link w:val="DisplayEquationAuroraChar"/>
    <w:rsid w:val="00A938CA"/>
    <w:pPr>
      <w:tabs>
        <w:tab w:val="center" w:pos="4820"/>
        <w:tab w:val="center" w:pos="5143"/>
        <w:tab w:val="right" w:pos="9639"/>
        <w:tab w:val="right" w:pos="10287"/>
      </w:tabs>
      <w:spacing w:line="480" w:lineRule="auto"/>
    </w:pPr>
  </w:style>
  <w:style w:type="character" w:customStyle="1" w:styleId="DisplayEquationAuroraChar">
    <w:name w:val="Display Equation (Aurora) Char"/>
    <w:link w:val="DisplayEquationAurora"/>
    <w:rsid w:val="00A938CA"/>
    <w:rPr>
      <w:rFonts w:ascii="Times New Roman" w:eastAsia="Times New Roman" w:hAnsi="Times New Roman" w:cs="Times New Roman"/>
      <w:sz w:val="24"/>
      <w:szCs w:val="24"/>
      <w:lang w:val="en-GB"/>
    </w:rPr>
  </w:style>
  <w:style w:type="character" w:customStyle="1" w:styleId="SectionBreakAurora">
    <w:name w:val="Section Break (Aurora)"/>
    <w:rsid w:val="00A938CA"/>
    <w:rPr>
      <w:vanish/>
      <w:color w:val="800080"/>
    </w:rPr>
  </w:style>
  <w:style w:type="table" w:styleId="TableGrid">
    <w:name w:val="Table Grid"/>
    <w:basedOn w:val="TableNormal"/>
    <w:rsid w:val="00A938CA"/>
    <w:pPr>
      <w:spacing w:after="0" w:line="240" w:lineRule="auto"/>
    </w:pPr>
    <w:rPr>
      <w:rFonts w:ascii="Century" w:eastAsia="MS Mincho" w:hAnsi="Century" w:cs="Times New Roman"/>
      <w:sz w:val="20"/>
      <w:szCs w:val="20"/>
      <w:lang w:eastAsia="sv-S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rsid w:val="00A938CA"/>
    <w:pPr>
      <w:widowControl w:val="0"/>
      <w:tabs>
        <w:tab w:val="center" w:pos="4252"/>
        <w:tab w:val="right" w:pos="8504"/>
      </w:tabs>
      <w:snapToGrid w:val="0"/>
    </w:pPr>
    <w:rPr>
      <w:rFonts w:eastAsia="MS Mincho"/>
      <w:kern w:val="2"/>
      <w:sz w:val="22"/>
      <w:lang w:eastAsia="ja-JP"/>
    </w:rPr>
  </w:style>
  <w:style w:type="character" w:customStyle="1" w:styleId="HeaderChar">
    <w:name w:val="Header Char"/>
    <w:link w:val="Header"/>
    <w:rsid w:val="00A938CA"/>
    <w:rPr>
      <w:rFonts w:ascii="Times New Roman" w:eastAsia="MS Mincho" w:hAnsi="Times New Roman" w:cs="Times New Roman"/>
      <w:kern w:val="2"/>
      <w:szCs w:val="24"/>
      <w:lang w:val="en-GB" w:eastAsia="ja-JP"/>
    </w:rPr>
  </w:style>
  <w:style w:type="paragraph" w:styleId="Revision">
    <w:name w:val="Revision"/>
    <w:hidden/>
    <w:uiPriority w:val="99"/>
    <w:semiHidden/>
    <w:rsid w:val="00A938CA"/>
    <w:pPr>
      <w:spacing w:after="0" w:line="240" w:lineRule="auto"/>
    </w:pPr>
    <w:rPr>
      <w:rFonts w:ascii="Times New Roman" w:eastAsia="Times New Roman" w:hAnsi="Times New Roman" w:cs="Times New Roman"/>
      <w:sz w:val="24"/>
      <w:szCs w:val="24"/>
      <w:lang w:val="en-GB"/>
    </w:rPr>
  </w:style>
  <w:style w:type="paragraph" w:styleId="HTMLPreformatted">
    <w:name w:val="HTML Preformatted"/>
    <w:basedOn w:val="Normal"/>
    <w:link w:val="HTMLPreformattedChar"/>
    <w:uiPriority w:val="99"/>
    <w:semiHidden/>
    <w:unhideWhenUsed/>
    <w:rsid w:val="00A938C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szCs w:val="20"/>
      <w:lang w:val="sv-SE" w:eastAsia="sv-SE"/>
    </w:rPr>
  </w:style>
  <w:style w:type="character" w:customStyle="1" w:styleId="HTMLPreformattedChar">
    <w:name w:val="HTML Preformatted Char"/>
    <w:link w:val="HTMLPreformatted"/>
    <w:uiPriority w:val="99"/>
    <w:semiHidden/>
    <w:rsid w:val="00A938CA"/>
    <w:rPr>
      <w:rFonts w:ascii="Courier New" w:eastAsia="Times New Roman" w:hAnsi="Courier New" w:cs="Courier New"/>
      <w:sz w:val="20"/>
      <w:szCs w:val="20"/>
      <w:lang w:eastAsia="sv-SE"/>
    </w:rPr>
  </w:style>
  <w:style w:type="paragraph" w:customStyle="1" w:styleId="Figure">
    <w:name w:val="Figure"/>
    <w:basedOn w:val="Normal"/>
    <w:link w:val="FigureChar"/>
    <w:qFormat/>
    <w:rsid w:val="00A938CA"/>
    <w:pPr>
      <w:ind w:firstLine="0"/>
      <w:jc w:val="center"/>
    </w:pPr>
    <w:rPr>
      <w:noProof/>
      <w:lang w:eastAsia="sv-SE"/>
    </w:rPr>
  </w:style>
  <w:style w:type="character" w:customStyle="1" w:styleId="FigureChar">
    <w:name w:val="Figure Char"/>
    <w:link w:val="Figure"/>
    <w:rsid w:val="00A938CA"/>
    <w:rPr>
      <w:rFonts w:ascii="Times New Roman" w:eastAsia="Times New Roman" w:hAnsi="Times New Roman" w:cs="Times New Roman"/>
      <w:noProof/>
      <w:sz w:val="24"/>
      <w:szCs w:val="24"/>
      <w:lang w:val="en-GB"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wmf"/><Relationship Id="rId117" Type="http://schemas.openxmlformats.org/officeDocument/2006/relationships/oleObject" Target="embeddings/oleObject65.bin"/><Relationship Id="rId21" Type="http://schemas.openxmlformats.org/officeDocument/2006/relationships/oleObject" Target="embeddings/oleObject7.bin"/><Relationship Id="rId42" Type="http://schemas.openxmlformats.org/officeDocument/2006/relationships/image" Target="media/image17.wmf"/><Relationship Id="rId47" Type="http://schemas.openxmlformats.org/officeDocument/2006/relationships/image" Target="media/image19.wmf"/><Relationship Id="rId63" Type="http://schemas.openxmlformats.org/officeDocument/2006/relationships/oleObject" Target="embeddings/oleObject30.bin"/><Relationship Id="rId68" Type="http://schemas.openxmlformats.org/officeDocument/2006/relationships/image" Target="media/image28.wmf"/><Relationship Id="rId84" Type="http://schemas.openxmlformats.org/officeDocument/2006/relationships/oleObject" Target="embeddings/oleObject46.bin"/><Relationship Id="rId89" Type="http://schemas.openxmlformats.org/officeDocument/2006/relationships/oleObject" Target="embeddings/oleObject51.bin"/><Relationship Id="rId112" Type="http://schemas.openxmlformats.org/officeDocument/2006/relationships/image" Target="media/image43.wmf"/><Relationship Id="rId133" Type="http://schemas.openxmlformats.org/officeDocument/2006/relationships/image" Target="media/image51.wmf"/><Relationship Id="rId138" Type="http://schemas.openxmlformats.org/officeDocument/2006/relationships/oleObject" Target="embeddings/oleObject77.bin"/><Relationship Id="rId154" Type="http://schemas.openxmlformats.org/officeDocument/2006/relationships/oleObject" Target="embeddings/oleObject91.bin"/><Relationship Id="rId159" Type="http://schemas.openxmlformats.org/officeDocument/2006/relationships/oleObject" Target="embeddings/oleObject95.bin"/><Relationship Id="rId16" Type="http://schemas.openxmlformats.org/officeDocument/2006/relationships/oleObject" Target="embeddings/oleObject4.bin"/><Relationship Id="rId107" Type="http://schemas.openxmlformats.org/officeDocument/2006/relationships/oleObject" Target="embeddings/oleObject59.bin"/><Relationship Id="rId11" Type="http://schemas.openxmlformats.org/officeDocument/2006/relationships/image" Target="media/image2.wmf"/><Relationship Id="rId32" Type="http://schemas.openxmlformats.org/officeDocument/2006/relationships/image" Target="media/image12.wmf"/><Relationship Id="rId37" Type="http://schemas.openxmlformats.org/officeDocument/2006/relationships/oleObject" Target="embeddings/oleObject15.bin"/><Relationship Id="rId53" Type="http://schemas.openxmlformats.org/officeDocument/2006/relationships/image" Target="media/image21.wmf"/><Relationship Id="rId58" Type="http://schemas.openxmlformats.org/officeDocument/2006/relationships/image" Target="media/image23.wmf"/><Relationship Id="rId74" Type="http://schemas.openxmlformats.org/officeDocument/2006/relationships/oleObject" Target="embeddings/oleObject38.bin"/><Relationship Id="rId79" Type="http://schemas.openxmlformats.org/officeDocument/2006/relationships/oleObject" Target="embeddings/oleObject41.bin"/><Relationship Id="rId102" Type="http://schemas.openxmlformats.org/officeDocument/2006/relationships/oleObject" Target="embeddings/oleObject56.bin"/><Relationship Id="rId123" Type="http://schemas.openxmlformats.org/officeDocument/2006/relationships/oleObject" Target="embeddings/oleObject69.bin"/><Relationship Id="rId128" Type="http://schemas.openxmlformats.org/officeDocument/2006/relationships/oleObject" Target="embeddings/oleObject72.bin"/><Relationship Id="rId144" Type="http://schemas.openxmlformats.org/officeDocument/2006/relationships/oleObject" Target="embeddings/oleObject82.bin"/><Relationship Id="rId149" Type="http://schemas.openxmlformats.org/officeDocument/2006/relationships/oleObject" Target="embeddings/oleObject87.bin"/><Relationship Id="rId5" Type="http://schemas.openxmlformats.org/officeDocument/2006/relationships/settings" Target="settings.xml"/><Relationship Id="rId90" Type="http://schemas.openxmlformats.org/officeDocument/2006/relationships/oleObject" Target="embeddings/oleObject52.bin"/><Relationship Id="rId95" Type="http://schemas.openxmlformats.org/officeDocument/2006/relationships/image" Target="media/image34.tiff"/><Relationship Id="rId160" Type="http://schemas.openxmlformats.org/officeDocument/2006/relationships/image" Target="media/image57.wmf"/><Relationship Id="rId165" Type="http://schemas.openxmlformats.org/officeDocument/2006/relationships/oleObject" Target="embeddings/oleObject100.bin"/><Relationship Id="rId22" Type="http://schemas.openxmlformats.org/officeDocument/2006/relationships/image" Target="media/image7.wmf"/><Relationship Id="rId27" Type="http://schemas.openxmlformats.org/officeDocument/2006/relationships/oleObject" Target="embeddings/oleObject10.bin"/><Relationship Id="rId43" Type="http://schemas.openxmlformats.org/officeDocument/2006/relationships/oleObject" Target="embeddings/oleObject18.bin"/><Relationship Id="rId48" Type="http://schemas.openxmlformats.org/officeDocument/2006/relationships/oleObject" Target="embeddings/oleObject21.bin"/><Relationship Id="rId64" Type="http://schemas.openxmlformats.org/officeDocument/2006/relationships/image" Target="media/image26.wmf"/><Relationship Id="rId69" Type="http://schemas.openxmlformats.org/officeDocument/2006/relationships/oleObject" Target="embeddings/oleObject33.bin"/><Relationship Id="rId113" Type="http://schemas.openxmlformats.org/officeDocument/2006/relationships/oleObject" Target="embeddings/oleObject62.bin"/><Relationship Id="rId118" Type="http://schemas.openxmlformats.org/officeDocument/2006/relationships/oleObject" Target="embeddings/oleObject66.bin"/><Relationship Id="rId134" Type="http://schemas.openxmlformats.org/officeDocument/2006/relationships/oleObject" Target="embeddings/oleObject75.bin"/><Relationship Id="rId139" Type="http://schemas.openxmlformats.org/officeDocument/2006/relationships/oleObject" Target="embeddings/oleObject78.bin"/><Relationship Id="rId80" Type="http://schemas.openxmlformats.org/officeDocument/2006/relationships/oleObject" Target="embeddings/oleObject42.bin"/><Relationship Id="rId85" Type="http://schemas.openxmlformats.org/officeDocument/2006/relationships/oleObject" Target="embeddings/oleObject47.bin"/><Relationship Id="rId150" Type="http://schemas.openxmlformats.org/officeDocument/2006/relationships/oleObject" Target="embeddings/oleObject88.bin"/><Relationship Id="rId155" Type="http://schemas.openxmlformats.org/officeDocument/2006/relationships/oleObject" Target="embeddings/oleObject92.bin"/><Relationship Id="rId12" Type="http://schemas.openxmlformats.org/officeDocument/2006/relationships/oleObject" Target="embeddings/oleObject2.bin"/><Relationship Id="rId17" Type="http://schemas.openxmlformats.org/officeDocument/2006/relationships/oleObject" Target="embeddings/oleObject5.bin"/><Relationship Id="rId33" Type="http://schemas.openxmlformats.org/officeDocument/2006/relationships/oleObject" Target="embeddings/oleObject13.bin"/><Relationship Id="rId38" Type="http://schemas.openxmlformats.org/officeDocument/2006/relationships/image" Target="media/image15.wmf"/><Relationship Id="rId59" Type="http://schemas.openxmlformats.org/officeDocument/2006/relationships/oleObject" Target="embeddings/oleObject28.bin"/><Relationship Id="rId103" Type="http://schemas.openxmlformats.org/officeDocument/2006/relationships/oleObject" Target="embeddings/oleObject57.bin"/><Relationship Id="rId108" Type="http://schemas.openxmlformats.org/officeDocument/2006/relationships/image" Target="media/image41.wmf"/><Relationship Id="rId124" Type="http://schemas.openxmlformats.org/officeDocument/2006/relationships/image" Target="media/image47.wmf"/><Relationship Id="rId129" Type="http://schemas.openxmlformats.org/officeDocument/2006/relationships/image" Target="media/image49.wmf"/><Relationship Id="rId54" Type="http://schemas.openxmlformats.org/officeDocument/2006/relationships/oleObject" Target="embeddings/oleObject25.bin"/><Relationship Id="rId70" Type="http://schemas.openxmlformats.org/officeDocument/2006/relationships/oleObject" Target="embeddings/oleObject34.bin"/><Relationship Id="rId75" Type="http://schemas.openxmlformats.org/officeDocument/2006/relationships/image" Target="media/image29.wmf"/><Relationship Id="rId91" Type="http://schemas.openxmlformats.org/officeDocument/2006/relationships/oleObject" Target="embeddings/oleObject53.bin"/><Relationship Id="rId96" Type="http://schemas.openxmlformats.org/officeDocument/2006/relationships/image" Target="media/image35.wmf"/><Relationship Id="rId140" Type="http://schemas.openxmlformats.org/officeDocument/2006/relationships/oleObject" Target="embeddings/oleObject79.bin"/><Relationship Id="rId145" Type="http://schemas.openxmlformats.org/officeDocument/2006/relationships/oleObject" Target="embeddings/oleObject83.bin"/><Relationship Id="rId161" Type="http://schemas.openxmlformats.org/officeDocument/2006/relationships/oleObject" Target="embeddings/oleObject96.bin"/><Relationship Id="rId16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wmf"/><Relationship Id="rId23" Type="http://schemas.openxmlformats.org/officeDocument/2006/relationships/oleObject" Target="embeddings/oleObject8.bin"/><Relationship Id="rId28" Type="http://schemas.openxmlformats.org/officeDocument/2006/relationships/image" Target="media/image10.wmf"/><Relationship Id="rId36" Type="http://schemas.openxmlformats.org/officeDocument/2006/relationships/image" Target="media/image14.wmf"/><Relationship Id="rId49" Type="http://schemas.openxmlformats.org/officeDocument/2006/relationships/oleObject" Target="embeddings/oleObject22.bin"/><Relationship Id="rId57" Type="http://schemas.openxmlformats.org/officeDocument/2006/relationships/oleObject" Target="embeddings/oleObject27.bin"/><Relationship Id="rId106" Type="http://schemas.openxmlformats.org/officeDocument/2006/relationships/image" Target="media/image40.wmf"/><Relationship Id="rId114" Type="http://schemas.openxmlformats.org/officeDocument/2006/relationships/image" Target="media/image44.wmf"/><Relationship Id="rId119" Type="http://schemas.openxmlformats.org/officeDocument/2006/relationships/oleObject" Target="embeddings/oleObject67.bin"/><Relationship Id="rId127" Type="http://schemas.openxmlformats.org/officeDocument/2006/relationships/oleObject" Target="embeddings/oleObject71.bin"/><Relationship Id="rId10" Type="http://schemas.openxmlformats.org/officeDocument/2006/relationships/oleObject" Target="embeddings/oleObject1.bin"/><Relationship Id="rId31" Type="http://schemas.openxmlformats.org/officeDocument/2006/relationships/oleObject" Target="embeddings/oleObject12.bin"/><Relationship Id="rId44" Type="http://schemas.openxmlformats.org/officeDocument/2006/relationships/image" Target="media/image18.wmf"/><Relationship Id="rId52" Type="http://schemas.openxmlformats.org/officeDocument/2006/relationships/oleObject" Target="embeddings/oleObject24.bin"/><Relationship Id="rId60" Type="http://schemas.openxmlformats.org/officeDocument/2006/relationships/image" Target="media/image24.wmf"/><Relationship Id="rId65" Type="http://schemas.openxmlformats.org/officeDocument/2006/relationships/oleObject" Target="embeddings/oleObject31.bin"/><Relationship Id="rId73" Type="http://schemas.openxmlformats.org/officeDocument/2006/relationships/oleObject" Target="embeddings/oleObject37.bin"/><Relationship Id="rId78" Type="http://schemas.openxmlformats.org/officeDocument/2006/relationships/oleObject" Target="embeddings/oleObject40.bin"/><Relationship Id="rId81" Type="http://schemas.openxmlformats.org/officeDocument/2006/relationships/oleObject" Target="embeddings/oleObject43.bin"/><Relationship Id="rId86" Type="http://schemas.openxmlformats.org/officeDocument/2006/relationships/oleObject" Target="embeddings/oleObject48.bin"/><Relationship Id="rId94" Type="http://schemas.openxmlformats.org/officeDocument/2006/relationships/image" Target="media/image33.tiff"/><Relationship Id="rId99" Type="http://schemas.openxmlformats.org/officeDocument/2006/relationships/oleObject" Target="embeddings/oleObject55.bin"/><Relationship Id="rId101" Type="http://schemas.openxmlformats.org/officeDocument/2006/relationships/image" Target="media/image38.png"/><Relationship Id="rId122" Type="http://schemas.openxmlformats.org/officeDocument/2006/relationships/image" Target="media/image46.wmf"/><Relationship Id="rId130" Type="http://schemas.openxmlformats.org/officeDocument/2006/relationships/oleObject" Target="embeddings/oleObject73.bin"/><Relationship Id="rId135" Type="http://schemas.openxmlformats.org/officeDocument/2006/relationships/image" Target="media/image52.wmf"/><Relationship Id="rId143" Type="http://schemas.openxmlformats.org/officeDocument/2006/relationships/image" Target="media/image54.wmf"/><Relationship Id="rId148" Type="http://schemas.openxmlformats.org/officeDocument/2006/relationships/oleObject" Target="embeddings/oleObject86.bin"/><Relationship Id="rId151" Type="http://schemas.openxmlformats.org/officeDocument/2006/relationships/oleObject" Target="embeddings/oleObject89.bin"/><Relationship Id="rId156" Type="http://schemas.openxmlformats.org/officeDocument/2006/relationships/oleObject" Target="embeddings/oleObject93.bin"/><Relationship Id="rId164" Type="http://schemas.openxmlformats.org/officeDocument/2006/relationships/oleObject" Target="embeddings/oleObject99.bin"/><Relationship Id="rId4" Type="http://schemas.microsoft.com/office/2007/relationships/stylesWithEffects" Target="stylesWithEffects.xml"/><Relationship Id="rId9" Type="http://schemas.openxmlformats.org/officeDocument/2006/relationships/image" Target="media/image1.wmf"/><Relationship Id="rId13" Type="http://schemas.openxmlformats.org/officeDocument/2006/relationships/image" Target="media/image3.wmf"/><Relationship Id="rId18" Type="http://schemas.openxmlformats.org/officeDocument/2006/relationships/image" Target="media/image5.wmf"/><Relationship Id="rId39" Type="http://schemas.openxmlformats.org/officeDocument/2006/relationships/oleObject" Target="embeddings/oleObject16.bin"/><Relationship Id="rId109" Type="http://schemas.openxmlformats.org/officeDocument/2006/relationships/oleObject" Target="embeddings/oleObject60.bin"/><Relationship Id="rId34" Type="http://schemas.openxmlformats.org/officeDocument/2006/relationships/image" Target="media/image13.wmf"/><Relationship Id="rId50" Type="http://schemas.openxmlformats.org/officeDocument/2006/relationships/oleObject" Target="embeddings/oleObject23.bin"/><Relationship Id="rId55" Type="http://schemas.openxmlformats.org/officeDocument/2006/relationships/oleObject" Target="embeddings/oleObject26.bin"/><Relationship Id="rId76" Type="http://schemas.openxmlformats.org/officeDocument/2006/relationships/oleObject" Target="embeddings/oleObject39.bin"/><Relationship Id="rId97" Type="http://schemas.openxmlformats.org/officeDocument/2006/relationships/oleObject" Target="embeddings/oleObject54.bin"/><Relationship Id="rId104" Type="http://schemas.openxmlformats.org/officeDocument/2006/relationships/image" Target="media/image39.wmf"/><Relationship Id="rId120" Type="http://schemas.openxmlformats.org/officeDocument/2006/relationships/image" Target="media/image45.wmf"/><Relationship Id="rId125" Type="http://schemas.openxmlformats.org/officeDocument/2006/relationships/oleObject" Target="embeddings/oleObject70.bin"/><Relationship Id="rId141" Type="http://schemas.openxmlformats.org/officeDocument/2006/relationships/oleObject" Target="embeddings/oleObject80.bin"/><Relationship Id="rId146" Type="http://schemas.openxmlformats.org/officeDocument/2006/relationships/oleObject" Target="embeddings/oleObject84.bin"/><Relationship Id="rId167"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oleObject" Target="embeddings/oleObject35.bin"/><Relationship Id="rId92" Type="http://schemas.openxmlformats.org/officeDocument/2006/relationships/image" Target="media/image31.tif"/><Relationship Id="rId162" Type="http://schemas.openxmlformats.org/officeDocument/2006/relationships/oleObject" Target="embeddings/oleObject97.bin"/><Relationship Id="rId2" Type="http://schemas.openxmlformats.org/officeDocument/2006/relationships/numbering" Target="numbering.xml"/><Relationship Id="rId29" Type="http://schemas.openxmlformats.org/officeDocument/2006/relationships/oleObject" Target="embeddings/oleObject11.bin"/><Relationship Id="rId24" Type="http://schemas.openxmlformats.org/officeDocument/2006/relationships/image" Target="media/image8.wmf"/><Relationship Id="rId40" Type="http://schemas.openxmlformats.org/officeDocument/2006/relationships/image" Target="media/image16.wmf"/><Relationship Id="rId45" Type="http://schemas.openxmlformats.org/officeDocument/2006/relationships/oleObject" Target="embeddings/oleObject19.bin"/><Relationship Id="rId66" Type="http://schemas.openxmlformats.org/officeDocument/2006/relationships/image" Target="media/image27.wmf"/><Relationship Id="rId87" Type="http://schemas.openxmlformats.org/officeDocument/2006/relationships/oleObject" Target="embeddings/oleObject49.bin"/><Relationship Id="rId110" Type="http://schemas.openxmlformats.org/officeDocument/2006/relationships/image" Target="media/image42.wmf"/><Relationship Id="rId115" Type="http://schemas.openxmlformats.org/officeDocument/2006/relationships/oleObject" Target="embeddings/oleObject63.bin"/><Relationship Id="rId131" Type="http://schemas.openxmlformats.org/officeDocument/2006/relationships/image" Target="media/image50.wmf"/><Relationship Id="rId136" Type="http://schemas.openxmlformats.org/officeDocument/2006/relationships/oleObject" Target="embeddings/oleObject76.bin"/><Relationship Id="rId157" Type="http://schemas.openxmlformats.org/officeDocument/2006/relationships/oleObject" Target="embeddings/oleObject94.bin"/><Relationship Id="rId61" Type="http://schemas.openxmlformats.org/officeDocument/2006/relationships/oleObject" Target="embeddings/oleObject29.bin"/><Relationship Id="rId82" Type="http://schemas.openxmlformats.org/officeDocument/2006/relationships/oleObject" Target="embeddings/oleObject44.bin"/><Relationship Id="rId152" Type="http://schemas.openxmlformats.org/officeDocument/2006/relationships/image" Target="media/image55.wmf"/><Relationship Id="rId19" Type="http://schemas.openxmlformats.org/officeDocument/2006/relationships/oleObject" Target="embeddings/oleObject6.bin"/><Relationship Id="rId14" Type="http://schemas.openxmlformats.org/officeDocument/2006/relationships/oleObject" Target="embeddings/oleObject3.bin"/><Relationship Id="rId30" Type="http://schemas.openxmlformats.org/officeDocument/2006/relationships/image" Target="media/image11.wmf"/><Relationship Id="rId35" Type="http://schemas.openxmlformats.org/officeDocument/2006/relationships/oleObject" Target="embeddings/oleObject14.bin"/><Relationship Id="rId56" Type="http://schemas.openxmlformats.org/officeDocument/2006/relationships/image" Target="media/image22.wmf"/><Relationship Id="rId77" Type="http://schemas.openxmlformats.org/officeDocument/2006/relationships/image" Target="media/image30.wmf"/><Relationship Id="rId100" Type="http://schemas.openxmlformats.org/officeDocument/2006/relationships/image" Target="media/image37.png"/><Relationship Id="rId105" Type="http://schemas.openxmlformats.org/officeDocument/2006/relationships/oleObject" Target="embeddings/oleObject58.bin"/><Relationship Id="rId126" Type="http://schemas.openxmlformats.org/officeDocument/2006/relationships/image" Target="media/image48.wmf"/><Relationship Id="rId147" Type="http://schemas.openxmlformats.org/officeDocument/2006/relationships/oleObject" Target="embeddings/oleObject85.bin"/><Relationship Id="rId8" Type="http://schemas.openxmlformats.org/officeDocument/2006/relationships/endnotes" Target="endnotes.xml"/><Relationship Id="rId51" Type="http://schemas.openxmlformats.org/officeDocument/2006/relationships/image" Target="media/image20.wmf"/><Relationship Id="rId72" Type="http://schemas.openxmlformats.org/officeDocument/2006/relationships/oleObject" Target="embeddings/oleObject36.bin"/><Relationship Id="rId93" Type="http://schemas.openxmlformats.org/officeDocument/2006/relationships/image" Target="media/image32.jpeg"/><Relationship Id="rId98" Type="http://schemas.openxmlformats.org/officeDocument/2006/relationships/image" Target="media/image36.wmf"/><Relationship Id="rId121" Type="http://schemas.openxmlformats.org/officeDocument/2006/relationships/oleObject" Target="embeddings/oleObject68.bin"/><Relationship Id="rId142" Type="http://schemas.openxmlformats.org/officeDocument/2006/relationships/oleObject" Target="embeddings/oleObject81.bin"/><Relationship Id="rId163" Type="http://schemas.openxmlformats.org/officeDocument/2006/relationships/oleObject" Target="embeddings/oleObject98.bin"/><Relationship Id="rId3" Type="http://schemas.openxmlformats.org/officeDocument/2006/relationships/styles" Target="styles.xml"/><Relationship Id="rId25" Type="http://schemas.openxmlformats.org/officeDocument/2006/relationships/oleObject" Target="embeddings/oleObject9.bin"/><Relationship Id="rId46" Type="http://schemas.openxmlformats.org/officeDocument/2006/relationships/oleObject" Target="embeddings/oleObject20.bin"/><Relationship Id="rId67" Type="http://schemas.openxmlformats.org/officeDocument/2006/relationships/oleObject" Target="embeddings/oleObject32.bin"/><Relationship Id="rId116" Type="http://schemas.openxmlformats.org/officeDocument/2006/relationships/oleObject" Target="embeddings/oleObject64.bin"/><Relationship Id="rId137" Type="http://schemas.openxmlformats.org/officeDocument/2006/relationships/image" Target="media/image53.wmf"/><Relationship Id="rId158" Type="http://schemas.openxmlformats.org/officeDocument/2006/relationships/image" Target="media/image56.wmf"/><Relationship Id="rId20" Type="http://schemas.openxmlformats.org/officeDocument/2006/relationships/image" Target="media/image6.wmf"/><Relationship Id="rId41" Type="http://schemas.openxmlformats.org/officeDocument/2006/relationships/oleObject" Target="embeddings/oleObject17.bin"/><Relationship Id="rId62" Type="http://schemas.openxmlformats.org/officeDocument/2006/relationships/image" Target="media/image25.wmf"/><Relationship Id="rId83" Type="http://schemas.openxmlformats.org/officeDocument/2006/relationships/oleObject" Target="embeddings/oleObject45.bin"/><Relationship Id="rId88" Type="http://schemas.openxmlformats.org/officeDocument/2006/relationships/oleObject" Target="embeddings/oleObject50.bin"/><Relationship Id="rId111" Type="http://schemas.openxmlformats.org/officeDocument/2006/relationships/oleObject" Target="embeddings/oleObject61.bin"/><Relationship Id="rId132" Type="http://schemas.openxmlformats.org/officeDocument/2006/relationships/oleObject" Target="embeddings/oleObject74.bin"/><Relationship Id="rId153" Type="http://schemas.openxmlformats.org/officeDocument/2006/relationships/oleObject" Target="embeddings/oleObject90.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A685F8-A348-4CAA-886B-577DC96295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465</TotalTime>
  <Pages>10</Pages>
  <Words>4453</Words>
  <Characters>23602</Characters>
  <Application>Microsoft Office Word</Application>
  <DocSecurity>0</DocSecurity>
  <Lines>196</Lines>
  <Paragraphs>55</Paragraphs>
  <ScaleCrop>false</ScaleCrop>
  <HeadingPairs>
    <vt:vector size="2" baseType="variant">
      <vt:variant>
        <vt:lpstr>Title</vt:lpstr>
      </vt:variant>
      <vt:variant>
        <vt:i4>1</vt:i4>
      </vt:variant>
    </vt:vector>
  </HeadingPairs>
  <TitlesOfParts>
    <vt:vector size="1" baseType="lpstr">
      <vt:lpstr/>
    </vt:vector>
  </TitlesOfParts>
  <Company>SLU</Company>
  <LinksUpToDate>false</LinksUpToDate>
  <CharactersWithSpaces>28000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Mattias Nyström</dc:creator>
  <cp:lastModifiedBy>Mattias Nyström</cp:lastModifiedBy>
  <cp:revision>7</cp:revision>
  <cp:lastPrinted>2012-04-20T16:03:00Z</cp:lastPrinted>
  <dcterms:created xsi:type="dcterms:W3CDTF">2012-04-26T07:26:00Z</dcterms:created>
  <dcterms:modified xsi:type="dcterms:W3CDTF">2012-04-27T15:02:00Z</dcterms:modified>
</cp:coreProperties>
</file>